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7F1" w:rsidRDefault="006E17F1" w:rsidP="006E17F1">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hAnsi="Arial" w:cs="Arial"/>
          <w:b/>
          <w:bCs/>
          <w:sz w:val="28"/>
        </w:rPr>
        <w:t>#91</w:t>
      </w:r>
      <w:r>
        <w:rPr>
          <w:rFonts w:ascii="Arial" w:eastAsia="Batang" w:hAnsi="Arial" w:cs="Arial"/>
          <w:b/>
          <w:bCs/>
          <w:sz w:val="28"/>
          <w:lang w:val="en-GB"/>
        </w:rPr>
        <w:t xml:space="preserve">                 </w:t>
      </w:r>
      <w:r>
        <w:rPr>
          <w:rFonts w:ascii="Arial" w:hAnsi="Arial" w:cs="Arial" w:hint="eastAsia"/>
          <w:b/>
          <w:bCs/>
          <w:sz w:val="28"/>
          <w:lang w:val="en-GB"/>
        </w:rPr>
        <w:t xml:space="preserve">     </w:t>
      </w:r>
      <w:r>
        <w:rPr>
          <w:rFonts w:ascii="Arial" w:hAnsi="Arial" w:cs="Arial"/>
          <w:b/>
          <w:bCs/>
          <w:sz w:val="28"/>
          <w:lang w:val="en-GB"/>
        </w:rPr>
        <w:t xml:space="preserve">                    </w:t>
      </w:r>
      <w:r w:rsidRPr="0027551F">
        <w:rPr>
          <w:rFonts w:ascii="Arial" w:hAnsi="Arial" w:cs="Arial"/>
          <w:b/>
          <w:bCs/>
          <w:sz w:val="28"/>
          <w:lang w:val="en-GB"/>
        </w:rPr>
        <w:t>R1-17</w:t>
      </w:r>
      <w:r>
        <w:rPr>
          <w:rFonts w:ascii="Arial" w:hAnsi="Arial" w:cs="Arial"/>
          <w:b/>
          <w:bCs/>
          <w:sz w:val="28"/>
          <w:lang w:val="en-GB"/>
        </w:rPr>
        <w:t xml:space="preserve">19562 </w:t>
      </w:r>
    </w:p>
    <w:p w:rsidR="006E17F1" w:rsidRPr="009513AC" w:rsidRDefault="006E17F1" w:rsidP="006E17F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rsidR="006E17F1" w:rsidRPr="00411159" w:rsidRDefault="006E17F1" w:rsidP="006E17F1">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6E17F1" w:rsidRPr="00132FFD" w:rsidRDefault="006E17F1" w:rsidP="006E17F1">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 xml:space="preserve">Codebook based transmission for UL </w:t>
      </w:r>
    </w:p>
    <w:p w:rsidR="006E17F1" w:rsidRPr="003B7EA4" w:rsidRDefault="006E17F1" w:rsidP="006E17F1">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7.2.1.2</w:t>
      </w:r>
    </w:p>
    <w:p w:rsidR="006E17F1" w:rsidRDefault="006E17F1" w:rsidP="006E17F1">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6E17F1" w:rsidRDefault="006E17F1" w:rsidP="006E17F1">
      <w:pPr>
        <w:pStyle w:val="Header"/>
        <w:tabs>
          <w:tab w:val="clear" w:pos="4536"/>
        </w:tabs>
        <w:spacing w:line="400" w:lineRule="exact"/>
        <w:rPr>
          <w:rFonts w:eastAsia="PMingLiU"/>
          <w:sz w:val="28"/>
          <w:szCs w:val="28"/>
          <w:lang w:eastAsia="zh-TW"/>
        </w:rPr>
      </w:pPr>
    </w:p>
    <w:p w:rsidR="006E17F1" w:rsidRDefault="006E17F1" w:rsidP="006E17F1">
      <w:pPr>
        <w:pStyle w:val="Header"/>
        <w:tabs>
          <w:tab w:val="clear" w:pos="4536"/>
        </w:tabs>
        <w:spacing w:line="400" w:lineRule="exact"/>
        <w:rPr>
          <w:rFonts w:eastAsia="PMingLiU"/>
          <w:sz w:val="28"/>
          <w:szCs w:val="28"/>
          <w:lang w:eastAsia="zh-TW"/>
        </w:rPr>
      </w:pPr>
    </w:p>
    <w:p w:rsidR="006E17F1" w:rsidRPr="00463DBC" w:rsidRDefault="006E17F1" w:rsidP="006E17F1">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6E17F1" w:rsidRDefault="006E17F1" w:rsidP="00BF5EE8">
      <w:pPr>
        <w:pStyle w:val="Heading1"/>
        <w:keepNext w:val="0"/>
        <w:widowControl w:val="0"/>
        <w:numPr>
          <w:ilvl w:val="0"/>
          <w:numId w:val="9"/>
        </w:numPr>
        <w:autoSpaceDE w:val="0"/>
        <w:autoSpaceDN w:val="0"/>
        <w:adjustRightInd w:val="0"/>
        <w:spacing w:before="0" w:after="240"/>
        <w:jc w:val="both"/>
        <w:rPr>
          <w:b w:val="0"/>
          <w:sz w:val="32"/>
        </w:rPr>
      </w:pPr>
      <w:bookmarkStart w:id="1" w:name="_Toc474161164"/>
      <w:bookmarkStart w:id="2" w:name="_Toc494739923"/>
      <w:bookmarkStart w:id="3" w:name="_Toc495273190"/>
      <w:r w:rsidRPr="00463DBC">
        <w:rPr>
          <w:b w:val="0"/>
          <w:sz w:val="32"/>
        </w:rPr>
        <w:t>Introduction</w:t>
      </w:r>
      <w:bookmarkEnd w:id="1"/>
      <w:bookmarkEnd w:id="2"/>
      <w:bookmarkEnd w:id="3"/>
    </w:p>
    <w:p w:rsidR="006E17F1" w:rsidRDefault="006E17F1" w:rsidP="006E17F1">
      <w:pPr>
        <w:pStyle w:val="BodyText"/>
      </w:pPr>
    </w:p>
    <w:p w:rsidR="006E17F1" w:rsidRDefault="006E17F1" w:rsidP="006E17F1">
      <w:pPr>
        <w:pStyle w:val="BodyText"/>
      </w:pPr>
      <w:r>
        <w:t>Following agreements from RAN1#88 and RAN1#88bis for codebook based transmission for uplink were reached:</w:t>
      </w:r>
    </w:p>
    <w:p w:rsidR="006E17F1" w:rsidRPr="00D70624" w:rsidRDefault="006E17F1" w:rsidP="006E17F1">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6E17F1" w:rsidRPr="00D70624" w:rsidRDefault="006E17F1" w:rsidP="00BF5EE8">
      <w:pPr>
        <w:numPr>
          <w:ilvl w:val="0"/>
          <w:numId w:val="3"/>
        </w:numPr>
        <w:rPr>
          <w:rFonts w:eastAsia="MS Mincho"/>
          <w:i/>
          <w:iCs/>
          <w:lang w:eastAsia="ja-JP"/>
        </w:rPr>
      </w:pPr>
      <w:r w:rsidRPr="00D70624">
        <w:rPr>
          <w:rFonts w:eastAsia="MS Mincho"/>
          <w:i/>
          <w:iCs/>
          <w:lang w:eastAsia="ja-JP"/>
        </w:rPr>
        <w:t>Codebook based transmission for UL is supported at least by following signaling in UL grant:</w:t>
      </w:r>
    </w:p>
    <w:p w:rsidR="006E17F1" w:rsidRPr="00D70624" w:rsidRDefault="006E17F1" w:rsidP="00BF5EE8">
      <w:pPr>
        <w:numPr>
          <w:ilvl w:val="1"/>
          <w:numId w:val="3"/>
        </w:numPr>
        <w:rPr>
          <w:rFonts w:eastAsia="MS Mincho"/>
          <w:i/>
          <w:iCs/>
          <w:lang w:eastAsia="ja-JP"/>
        </w:rPr>
      </w:pPr>
      <w:r w:rsidRPr="00D70624">
        <w:rPr>
          <w:rFonts w:eastAsia="MS Mincho"/>
          <w:i/>
          <w:iCs/>
          <w:lang w:eastAsia="ja-JP"/>
        </w:rPr>
        <w:t xml:space="preserve">SRI+TPMI+TRI, where </w:t>
      </w:r>
    </w:p>
    <w:p w:rsidR="006E17F1" w:rsidRPr="00D70624" w:rsidRDefault="006E17F1" w:rsidP="00BF5EE8">
      <w:pPr>
        <w:numPr>
          <w:ilvl w:val="2"/>
          <w:numId w:val="3"/>
        </w:numPr>
        <w:rPr>
          <w:rFonts w:eastAsia="MS Mincho"/>
          <w:i/>
          <w:iCs/>
          <w:lang w:eastAsia="ja-JP"/>
        </w:rPr>
      </w:pPr>
      <w:r w:rsidRPr="00D70624">
        <w:rPr>
          <w:rFonts w:eastAsia="MS Mincho"/>
          <w:i/>
          <w:iCs/>
          <w:lang w:eastAsia="ja-JP"/>
        </w:rPr>
        <w:t>The TPMI is used to indicate preferred precoder over the SRS ports in the selected SRS resource by the SRI.</w:t>
      </w:r>
    </w:p>
    <w:p w:rsidR="006E17F1" w:rsidRPr="00D70624" w:rsidRDefault="006E17F1" w:rsidP="00BF5EE8">
      <w:pPr>
        <w:numPr>
          <w:ilvl w:val="2"/>
          <w:numId w:val="3"/>
        </w:numPr>
        <w:rPr>
          <w:rFonts w:eastAsia="MS Mincho"/>
          <w:i/>
          <w:iCs/>
          <w:lang w:eastAsia="ja-JP"/>
        </w:rPr>
      </w:pPr>
      <w:r w:rsidRPr="00D70624">
        <w:rPr>
          <w:rFonts w:eastAsia="MS Mincho"/>
          <w:i/>
          <w:iCs/>
          <w:lang w:eastAsia="ja-JP"/>
        </w:rPr>
        <w:t>No SRI when a single SRS resource is configured</w:t>
      </w:r>
    </w:p>
    <w:p w:rsidR="006E17F1" w:rsidRPr="00D70624" w:rsidRDefault="006E17F1" w:rsidP="00BF5EE8">
      <w:pPr>
        <w:numPr>
          <w:ilvl w:val="3"/>
          <w:numId w:val="3"/>
        </w:numPr>
        <w:rPr>
          <w:rFonts w:eastAsia="MS Mincho"/>
          <w:i/>
          <w:iCs/>
          <w:lang w:eastAsia="ja-JP"/>
        </w:rPr>
      </w:pPr>
      <w:r w:rsidRPr="00D70624">
        <w:rPr>
          <w:rFonts w:eastAsia="MS Mincho"/>
          <w:i/>
          <w:iCs/>
          <w:lang w:eastAsia="ja-JP"/>
        </w:rPr>
        <w:t>The TPMI is used to indicate preferred precoder over the SRS ports in the configured single SRS resource.</w:t>
      </w:r>
    </w:p>
    <w:p w:rsidR="006E17F1" w:rsidRPr="00D70624" w:rsidRDefault="006E17F1" w:rsidP="00BF5EE8">
      <w:pPr>
        <w:numPr>
          <w:ilvl w:val="1"/>
          <w:numId w:val="3"/>
        </w:numPr>
        <w:rPr>
          <w:rFonts w:eastAsia="MS Mincho"/>
          <w:i/>
          <w:iCs/>
          <w:lang w:eastAsia="ja-JP"/>
        </w:rPr>
      </w:pPr>
      <w:r w:rsidRPr="00D70624">
        <w:rPr>
          <w:rFonts w:eastAsia="MS Mincho"/>
          <w:i/>
          <w:iCs/>
          <w:lang w:eastAsia="ja-JP"/>
        </w:rPr>
        <w:t xml:space="preserve">Support indication on selection of multiple SRS resources </w:t>
      </w:r>
    </w:p>
    <w:p w:rsidR="006E17F1" w:rsidRPr="00D70624" w:rsidRDefault="006E17F1" w:rsidP="00BF5EE8">
      <w:pPr>
        <w:numPr>
          <w:ilvl w:val="2"/>
          <w:numId w:val="3"/>
        </w:numPr>
        <w:rPr>
          <w:rFonts w:eastAsia="MS Mincho"/>
          <w:i/>
          <w:iCs/>
          <w:lang w:eastAsia="ja-JP"/>
        </w:rPr>
      </w:pPr>
      <w:r w:rsidRPr="00D70624">
        <w:rPr>
          <w:rFonts w:eastAsia="MS Mincho"/>
          <w:i/>
          <w:iCs/>
          <w:lang w:eastAsia="ja-JP"/>
        </w:rPr>
        <w:t>FFS details</w:t>
      </w:r>
    </w:p>
    <w:p w:rsidR="006E17F1" w:rsidRPr="00D70624" w:rsidRDefault="006E17F1" w:rsidP="006E17F1">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6E17F1" w:rsidRPr="00D70624" w:rsidRDefault="006E17F1" w:rsidP="00BF5EE8">
      <w:pPr>
        <w:numPr>
          <w:ilvl w:val="0"/>
          <w:numId w:val="4"/>
        </w:numPr>
        <w:rPr>
          <w:rFonts w:eastAsia="MS Mincho"/>
          <w:i/>
          <w:iCs/>
          <w:lang w:eastAsia="ja-JP"/>
        </w:rPr>
      </w:pPr>
      <w:r w:rsidRPr="00D70624">
        <w:rPr>
          <w:rFonts w:eastAsia="MS Mincho"/>
          <w:i/>
          <w:iCs/>
          <w:lang w:eastAsia="ja-JP"/>
        </w:rPr>
        <w:t xml:space="preserve">For codebook based transmission for CP-OFDM based UL, when a UE is configured with UL frequency selective precoding and if subband TPMI signaling is supported, support one of the following alternatives: </w:t>
      </w:r>
    </w:p>
    <w:p w:rsidR="006E17F1" w:rsidRPr="00824F01" w:rsidRDefault="006E17F1" w:rsidP="00BF5EE8">
      <w:pPr>
        <w:numPr>
          <w:ilvl w:val="1"/>
          <w:numId w:val="4"/>
        </w:numPr>
        <w:rPr>
          <w:rFonts w:eastAsia="MS Mincho"/>
          <w:i/>
          <w:iCs/>
          <w:lang w:eastAsia="ja-JP"/>
        </w:rPr>
      </w:pPr>
      <w:r w:rsidRPr="00824F01">
        <w:rPr>
          <w:rFonts w:eastAsia="MS Mincho"/>
          <w:i/>
          <w:iCs/>
          <w:lang w:eastAsia="ja-JP"/>
        </w:rPr>
        <w:t>Alt 1:Subband TPMIs are signaled via DCI to the UE only for allocated PRBs for a given PUSCH transmission</w:t>
      </w:r>
    </w:p>
    <w:p w:rsidR="006E17F1" w:rsidRPr="00D70624" w:rsidRDefault="006E17F1" w:rsidP="00BF5EE8">
      <w:pPr>
        <w:numPr>
          <w:ilvl w:val="1"/>
          <w:numId w:val="4"/>
        </w:numPr>
        <w:rPr>
          <w:rFonts w:eastAsia="MS Mincho"/>
          <w:i/>
          <w:iCs/>
          <w:lang w:eastAsia="ja-JP"/>
        </w:rPr>
      </w:pPr>
      <w:r w:rsidRPr="00D70624">
        <w:rPr>
          <w:rFonts w:eastAsia="MS Mincho"/>
          <w:i/>
          <w:iCs/>
          <w:lang w:eastAsia="ja-JP"/>
        </w:rPr>
        <w:t>Alt 2:Subband TPMIs are signaled via DCI to the UE for all PRBs in UL, regardless of the actual RA for a given PUSCH transmission</w:t>
      </w:r>
    </w:p>
    <w:p w:rsidR="006E17F1" w:rsidRPr="00D70624" w:rsidRDefault="006E17F1" w:rsidP="00BF5EE8">
      <w:pPr>
        <w:numPr>
          <w:ilvl w:val="1"/>
          <w:numId w:val="4"/>
        </w:numPr>
        <w:rPr>
          <w:rFonts w:eastAsia="MS Mincho"/>
          <w:i/>
          <w:iCs/>
          <w:lang w:eastAsia="ja-JP"/>
        </w:rPr>
      </w:pPr>
      <w:r w:rsidRPr="00D70624">
        <w:rPr>
          <w:rFonts w:eastAsia="MS Mincho"/>
          <w:i/>
          <w:iCs/>
          <w:lang w:eastAsia="ja-JP"/>
        </w:rPr>
        <w:t>Other alternatives are not precluded</w:t>
      </w:r>
    </w:p>
    <w:p w:rsidR="006E17F1" w:rsidRPr="00D70624" w:rsidRDefault="006E17F1" w:rsidP="00BF5EE8">
      <w:pPr>
        <w:numPr>
          <w:ilvl w:val="1"/>
          <w:numId w:val="4"/>
        </w:numPr>
        <w:rPr>
          <w:rFonts w:eastAsia="MS Mincho"/>
          <w:i/>
          <w:iCs/>
          <w:lang w:eastAsia="ja-JP"/>
        </w:rPr>
      </w:pPr>
      <w:r w:rsidRPr="00D70624">
        <w:rPr>
          <w:rFonts w:eastAsia="MS Mincho"/>
          <w:i/>
          <w:iCs/>
          <w:lang w:eastAsia="ja-JP"/>
        </w:rPr>
        <w:t>Note: Subband TPMI may correspond to W2 if dual-stage codebook is supported</w:t>
      </w:r>
    </w:p>
    <w:p w:rsidR="006E17F1" w:rsidRPr="00D70624" w:rsidRDefault="006E17F1" w:rsidP="00BF5EE8">
      <w:pPr>
        <w:numPr>
          <w:ilvl w:val="1"/>
          <w:numId w:val="4"/>
        </w:numPr>
        <w:rPr>
          <w:rFonts w:eastAsia="MS Mincho"/>
          <w:i/>
          <w:iCs/>
          <w:lang w:eastAsia="ja-JP"/>
        </w:rPr>
      </w:pPr>
      <w:r w:rsidRPr="00D70624">
        <w:rPr>
          <w:rFonts w:eastAsia="MS Mincho"/>
          <w:i/>
          <w:iCs/>
          <w:lang w:eastAsia="ja-JP"/>
        </w:rPr>
        <w:t>FFS whether or not wideband TPMI is always signaled along with subband TPMI</w:t>
      </w:r>
    </w:p>
    <w:p w:rsidR="006E17F1" w:rsidRDefault="006E17F1" w:rsidP="006E17F1">
      <w:pPr>
        <w:rPr>
          <w:rFonts w:eastAsia="MS Mincho"/>
          <w:lang w:eastAsia="ja-JP"/>
        </w:rPr>
      </w:pPr>
    </w:p>
    <w:p w:rsidR="006E17F1" w:rsidRPr="00F87FD4" w:rsidRDefault="006E17F1" w:rsidP="006E17F1">
      <w:pPr>
        <w:rPr>
          <w:rFonts w:eastAsia="MS Mincho"/>
          <w:lang w:eastAsia="ja-JP"/>
        </w:rPr>
      </w:pPr>
    </w:p>
    <w:p w:rsidR="006E17F1" w:rsidRDefault="006E17F1" w:rsidP="006E17F1">
      <w:pPr>
        <w:rPr>
          <w:rFonts w:eastAsia="MS Mincho"/>
          <w:lang w:eastAsia="ja-JP"/>
        </w:rPr>
      </w:pPr>
      <w:r>
        <w:rPr>
          <w:rFonts w:eastAsia="MS Mincho"/>
          <w:lang w:eastAsia="ja-JP"/>
        </w:rPr>
        <w:t>Furthermore, the minimum number, as well as the definition, of X and Y ports from the agreement below used to determine the support of frequency selective precoding for Scheme A and B are still undecided.</w:t>
      </w:r>
    </w:p>
    <w:p w:rsidR="006E17F1" w:rsidRPr="0018474A" w:rsidRDefault="006E17F1" w:rsidP="006E17F1">
      <w:pPr>
        <w:rPr>
          <w:rFonts w:eastAsia="MS Mincho"/>
          <w:lang w:eastAsia="ja-JP"/>
        </w:rPr>
      </w:pPr>
      <w:r w:rsidRPr="001326FC">
        <w:rPr>
          <w:rFonts w:eastAsia="MS Mincho"/>
          <w:highlight w:val="green"/>
          <w:u w:val="single"/>
          <w:lang w:eastAsia="ja-JP"/>
        </w:rPr>
        <w:t>Agreements</w:t>
      </w:r>
      <w:r w:rsidRPr="0018474A">
        <w:rPr>
          <w:rFonts w:eastAsia="MS Mincho"/>
          <w:lang w:eastAsia="ja-JP"/>
        </w:rPr>
        <w:t>:</w:t>
      </w:r>
    </w:p>
    <w:p w:rsidR="006E17F1" w:rsidRPr="0018474A" w:rsidRDefault="006E17F1" w:rsidP="00BF5EE8">
      <w:pPr>
        <w:numPr>
          <w:ilvl w:val="0"/>
          <w:numId w:val="2"/>
        </w:numPr>
        <w:rPr>
          <w:rFonts w:eastAsia="MS Mincho"/>
          <w:lang w:eastAsia="ja-JP"/>
        </w:rPr>
      </w:pPr>
      <w:r w:rsidRPr="0018474A">
        <w:rPr>
          <w:rFonts w:eastAsia="MS Mincho"/>
          <w:lang w:eastAsia="ja-JP"/>
        </w:rPr>
        <w:t>Scheme A: Codebook based UL transmission</w:t>
      </w:r>
    </w:p>
    <w:p w:rsidR="006E17F1" w:rsidRPr="0018474A" w:rsidRDefault="006E17F1" w:rsidP="00BF5EE8">
      <w:pPr>
        <w:numPr>
          <w:ilvl w:val="1"/>
          <w:numId w:val="2"/>
        </w:numPr>
        <w:rPr>
          <w:rFonts w:eastAsia="MS Mincho"/>
          <w:lang w:eastAsia="ja-JP"/>
        </w:rPr>
      </w:pPr>
      <w:r w:rsidRPr="0018474A">
        <w:rPr>
          <w:rFonts w:eastAsia="MS Mincho"/>
          <w:lang w:eastAsia="ja-JP"/>
        </w:rPr>
        <w:lastRenderedPageBreak/>
        <w:t>For the previous agreement “Support frequency selective precoding for CP-OFDM when the number of transmission port(s) is equal to or greater than X (FFS: Value of X).”, FFS the value X and the interpretation of transmission port(s)</w:t>
      </w:r>
    </w:p>
    <w:p w:rsidR="006E17F1" w:rsidRPr="0018474A" w:rsidRDefault="006E17F1" w:rsidP="00BF5EE8">
      <w:pPr>
        <w:numPr>
          <w:ilvl w:val="0"/>
          <w:numId w:val="2"/>
        </w:numPr>
        <w:rPr>
          <w:rFonts w:eastAsia="MS Mincho"/>
          <w:lang w:eastAsia="ja-JP"/>
        </w:rPr>
      </w:pPr>
      <w:r w:rsidRPr="0018474A">
        <w:rPr>
          <w:rFonts w:eastAsia="MS Mincho"/>
          <w:lang w:eastAsia="ja-JP"/>
        </w:rPr>
        <w:t>Scheme B: Non-codebook based UL transmission</w:t>
      </w:r>
    </w:p>
    <w:p w:rsidR="006E17F1" w:rsidRPr="0018474A" w:rsidRDefault="006E17F1" w:rsidP="00BF5EE8">
      <w:pPr>
        <w:numPr>
          <w:ilvl w:val="1"/>
          <w:numId w:val="2"/>
        </w:numPr>
        <w:rPr>
          <w:rFonts w:eastAsia="MS Mincho"/>
          <w:lang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rsidR="006E17F1" w:rsidRPr="00D215CF" w:rsidRDefault="006E17F1" w:rsidP="006E17F1">
      <w:pPr>
        <w:pStyle w:val="BodyText"/>
      </w:pPr>
    </w:p>
    <w:p w:rsidR="006E17F1" w:rsidRDefault="006E17F1" w:rsidP="006E17F1">
      <w:pPr>
        <w:pStyle w:val="BodyText"/>
      </w:pPr>
      <w:r>
        <w:t>In RAN1 #89, additional agreements were reached:</w:t>
      </w:r>
    </w:p>
    <w:p w:rsidR="006E17F1" w:rsidRDefault="006E17F1" w:rsidP="006E17F1">
      <w:pPr>
        <w:pStyle w:val="BodyText"/>
      </w:pPr>
    </w:p>
    <w:p w:rsidR="006E17F1" w:rsidRPr="008F3138" w:rsidRDefault="006E17F1" w:rsidP="006E17F1">
      <w:pPr>
        <w:rPr>
          <w:szCs w:val="20"/>
        </w:rPr>
      </w:pPr>
      <w:r w:rsidRPr="008F3138">
        <w:rPr>
          <w:szCs w:val="20"/>
          <w:highlight w:val="green"/>
        </w:rPr>
        <w:t>Agreements</w:t>
      </w:r>
      <w:r w:rsidRPr="008F3138">
        <w:rPr>
          <w:szCs w:val="20"/>
        </w:rPr>
        <w:t>:</w:t>
      </w:r>
    </w:p>
    <w:p w:rsidR="006E17F1" w:rsidRPr="008F3138" w:rsidRDefault="006E17F1" w:rsidP="00BF5EE8">
      <w:pPr>
        <w:numPr>
          <w:ilvl w:val="0"/>
          <w:numId w:val="1"/>
        </w:numPr>
        <w:rPr>
          <w:szCs w:val="20"/>
        </w:rPr>
      </w:pPr>
      <w:r w:rsidRPr="008F3138">
        <w:rPr>
          <w:szCs w:val="20"/>
        </w:rPr>
        <w:t>One of the following UL codebook design principles is down-selected until next meeting.</w:t>
      </w:r>
    </w:p>
    <w:p w:rsidR="006E17F1" w:rsidRPr="008F3138" w:rsidRDefault="006E17F1" w:rsidP="00BF5EE8">
      <w:pPr>
        <w:numPr>
          <w:ilvl w:val="1"/>
          <w:numId w:val="1"/>
        </w:numPr>
        <w:rPr>
          <w:szCs w:val="20"/>
        </w:rPr>
      </w:pPr>
      <w:r w:rsidRPr="008F3138">
        <w:rPr>
          <w:szCs w:val="20"/>
        </w:rPr>
        <w:t>Alt1:</w:t>
      </w:r>
    </w:p>
    <w:p w:rsidR="006E17F1" w:rsidRPr="008F3138" w:rsidRDefault="006E17F1" w:rsidP="00BF5EE8">
      <w:pPr>
        <w:numPr>
          <w:ilvl w:val="2"/>
          <w:numId w:val="1"/>
        </w:numPr>
        <w:rPr>
          <w:szCs w:val="20"/>
        </w:rPr>
      </w:pPr>
      <w:r w:rsidRPr="008F3138">
        <w:rPr>
          <w:szCs w:val="20"/>
        </w:rPr>
        <w:t xml:space="preserve">NR supports UL codebook at least for a single panel. </w:t>
      </w:r>
    </w:p>
    <w:p w:rsidR="006E17F1" w:rsidRPr="008F3138" w:rsidRDefault="006E17F1" w:rsidP="00BF5EE8">
      <w:pPr>
        <w:numPr>
          <w:ilvl w:val="3"/>
          <w:numId w:val="1"/>
        </w:numPr>
        <w:rPr>
          <w:szCs w:val="20"/>
        </w:rPr>
      </w:pPr>
      <w:r w:rsidRPr="008F3138">
        <w:rPr>
          <w:szCs w:val="20"/>
        </w:rPr>
        <w:t>Note: This does not preclude the use of components of single panel UL codebook for multi-panel.</w:t>
      </w:r>
    </w:p>
    <w:p w:rsidR="006E17F1" w:rsidRPr="008F3138" w:rsidRDefault="006E17F1" w:rsidP="00BF5EE8">
      <w:pPr>
        <w:numPr>
          <w:ilvl w:val="2"/>
          <w:numId w:val="1"/>
        </w:numPr>
        <w:rPr>
          <w:szCs w:val="20"/>
        </w:rPr>
      </w:pPr>
      <w:r w:rsidRPr="008F3138">
        <w:rPr>
          <w:szCs w:val="20"/>
        </w:rPr>
        <w:t>FFS on multi-panel UL codebook</w:t>
      </w:r>
    </w:p>
    <w:p w:rsidR="006E17F1" w:rsidRPr="008F3138" w:rsidRDefault="006E17F1" w:rsidP="00BF5EE8">
      <w:pPr>
        <w:numPr>
          <w:ilvl w:val="3"/>
          <w:numId w:val="1"/>
        </w:numPr>
        <w:rPr>
          <w:szCs w:val="20"/>
        </w:rPr>
      </w:pPr>
      <w:r w:rsidRPr="008F3138">
        <w:rPr>
          <w:szCs w:val="20"/>
        </w:rPr>
        <w:t xml:space="preserve">Whether or not support additional components (e.g., panel co-phase)  </w:t>
      </w:r>
    </w:p>
    <w:p w:rsidR="006E17F1" w:rsidRPr="008F3138" w:rsidRDefault="006E17F1" w:rsidP="00BF5EE8">
      <w:pPr>
        <w:numPr>
          <w:ilvl w:val="3"/>
          <w:numId w:val="1"/>
        </w:numPr>
        <w:rPr>
          <w:szCs w:val="20"/>
        </w:rPr>
      </w:pPr>
      <w:r w:rsidRPr="008F3138">
        <w:rPr>
          <w:szCs w:val="20"/>
        </w:rPr>
        <w:t>NR supports a UL codebook optimized for single-panel and support multi-panel via indicating multiple TPMIs</w:t>
      </w:r>
    </w:p>
    <w:p w:rsidR="006E17F1" w:rsidRPr="008F3138" w:rsidRDefault="006E17F1" w:rsidP="00BF5EE8">
      <w:pPr>
        <w:numPr>
          <w:ilvl w:val="3"/>
          <w:numId w:val="1"/>
        </w:numPr>
        <w:rPr>
          <w:szCs w:val="20"/>
        </w:rPr>
      </w:pPr>
      <w:r w:rsidRPr="008F3138">
        <w:rPr>
          <w:szCs w:val="20"/>
        </w:rPr>
        <w:t>Focus on single panel based UL codebook design first, then support multi-panel via selecting a panel via SRI or indicating TPMI per SRS resource.</w:t>
      </w:r>
    </w:p>
    <w:p w:rsidR="006E17F1" w:rsidRPr="008F3138" w:rsidRDefault="006E17F1" w:rsidP="00BF5EE8">
      <w:pPr>
        <w:numPr>
          <w:ilvl w:val="1"/>
          <w:numId w:val="1"/>
        </w:numPr>
        <w:rPr>
          <w:szCs w:val="20"/>
        </w:rPr>
      </w:pPr>
      <w:r w:rsidRPr="008F3138">
        <w:rPr>
          <w:szCs w:val="20"/>
        </w:rPr>
        <w:t xml:space="preserve">Alt 2: </w:t>
      </w:r>
    </w:p>
    <w:p w:rsidR="006E17F1" w:rsidRPr="008F3138" w:rsidRDefault="006E17F1" w:rsidP="00BF5EE8">
      <w:pPr>
        <w:numPr>
          <w:ilvl w:val="2"/>
          <w:numId w:val="1"/>
        </w:numPr>
        <w:rPr>
          <w:szCs w:val="20"/>
        </w:rPr>
      </w:pPr>
      <w:r w:rsidRPr="008F3138">
        <w:rPr>
          <w:szCs w:val="20"/>
        </w:rPr>
        <w:t>Focus on designing a common framework UL codebook for single-panel and multi-panel</w:t>
      </w:r>
    </w:p>
    <w:p w:rsidR="006E17F1" w:rsidRPr="008F3138" w:rsidRDefault="006E17F1" w:rsidP="00BF5EE8">
      <w:pPr>
        <w:numPr>
          <w:ilvl w:val="1"/>
          <w:numId w:val="1"/>
        </w:numPr>
        <w:rPr>
          <w:szCs w:val="20"/>
        </w:rPr>
      </w:pPr>
      <w:r w:rsidRPr="008F3138">
        <w:rPr>
          <w:szCs w:val="20"/>
        </w:rPr>
        <w:t xml:space="preserve">Alt 3: </w:t>
      </w:r>
    </w:p>
    <w:p w:rsidR="006E17F1" w:rsidRPr="008F3138" w:rsidRDefault="006E17F1" w:rsidP="00BF5EE8">
      <w:pPr>
        <w:numPr>
          <w:ilvl w:val="2"/>
          <w:numId w:val="1"/>
        </w:numPr>
        <w:rPr>
          <w:szCs w:val="20"/>
        </w:rPr>
      </w:pPr>
      <w:r w:rsidRPr="008F3138">
        <w:rPr>
          <w:szCs w:val="20"/>
        </w:rPr>
        <w:t>Design different UL codebooks for single-panel and multi-panel, respectively.</w:t>
      </w:r>
    </w:p>
    <w:p w:rsidR="006E17F1" w:rsidRPr="008F3138" w:rsidRDefault="006E17F1" w:rsidP="00BF5EE8">
      <w:pPr>
        <w:numPr>
          <w:ilvl w:val="0"/>
          <w:numId w:val="1"/>
        </w:numPr>
        <w:rPr>
          <w:szCs w:val="20"/>
        </w:rPr>
      </w:pPr>
      <w:r w:rsidRPr="008F3138">
        <w:rPr>
          <w:szCs w:val="20"/>
        </w:rPr>
        <w:t xml:space="preserve">Codebook details are FFS </w:t>
      </w:r>
    </w:p>
    <w:p w:rsidR="006E17F1" w:rsidRDefault="006E17F1" w:rsidP="00BF5EE8">
      <w:pPr>
        <w:numPr>
          <w:ilvl w:val="0"/>
          <w:numId w:val="1"/>
        </w:numPr>
        <w:rPr>
          <w:szCs w:val="20"/>
        </w:rPr>
      </w:pPr>
      <w:r w:rsidRPr="008F3138">
        <w:rPr>
          <w:szCs w:val="20"/>
        </w:rPr>
        <w:t>Existing LTE codebooks should be considered as baseline.</w:t>
      </w:r>
    </w:p>
    <w:p w:rsidR="006E17F1" w:rsidRDefault="006E17F1" w:rsidP="006E17F1">
      <w:pPr>
        <w:rPr>
          <w:szCs w:val="20"/>
        </w:rPr>
      </w:pPr>
    </w:p>
    <w:p w:rsidR="006E17F1" w:rsidRDefault="006E17F1" w:rsidP="006E17F1">
      <w:pPr>
        <w:rPr>
          <w:szCs w:val="20"/>
        </w:rPr>
      </w:pPr>
      <w:r>
        <w:rPr>
          <w:szCs w:val="20"/>
        </w:rPr>
        <w:t>In RAN1 #90, the following were agreed:</w:t>
      </w:r>
    </w:p>
    <w:p w:rsidR="006E17F1" w:rsidRDefault="006E17F1" w:rsidP="006E17F1">
      <w:pPr>
        <w:rPr>
          <w:szCs w:val="20"/>
        </w:rPr>
      </w:pPr>
    </w:p>
    <w:p w:rsidR="006E17F1" w:rsidRPr="005765D5" w:rsidRDefault="006E17F1" w:rsidP="006E17F1">
      <w:pPr>
        <w:rPr>
          <w:rFonts w:eastAsia="MS Mincho"/>
          <w:sz w:val="22"/>
          <w:lang w:eastAsia="ja-JP"/>
        </w:rPr>
      </w:pPr>
      <w:r w:rsidRPr="005765D5">
        <w:rPr>
          <w:rFonts w:eastAsia="MS Mincho"/>
          <w:sz w:val="22"/>
          <w:highlight w:val="green"/>
          <w:lang w:eastAsia="ja-JP"/>
        </w:rPr>
        <w:t>Agreements:</w:t>
      </w:r>
    </w:p>
    <w:p w:rsidR="006E17F1" w:rsidRDefault="006E17F1" w:rsidP="00BF5EE8">
      <w:pPr>
        <w:numPr>
          <w:ilvl w:val="0"/>
          <w:numId w:val="5"/>
        </w:numPr>
        <w:tabs>
          <w:tab w:val="left" w:pos="720"/>
          <w:tab w:val="left" w:pos="1440"/>
        </w:tabs>
        <w:rPr>
          <w:sz w:val="22"/>
          <w:lang w:eastAsia="x-none"/>
        </w:rPr>
      </w:pPr>
      <w:r w:rsidRPr="005765D5">
        <w:rPr>
          <w:sz w:val="22"/>
          <w:lang w:eastAsia="x-none"/>
        </w:rPr>
        <w:t>For DFT-S-OFDM, use rank 1 precoders from table below for 2 Tx with wideband TPMI only</w:t>
      </w:r>
    </w:p>
    <w:p w:rsidR="006E17F1" w:rsidRPr="00F10D4C" w:rsidRDefault="006E17F1" w:rsidP="00BF5EE8">
      <w:pPr>
        <w:numPr>
          <w:ilvl w:val="1"/>
          <w:numId w:val="5"/>
        </w:numPr>
        <w:tabs>
          <w:tab w:val="left" w:pos="720"/>
          <w:tab w:val="left" w:pos="1440"/>
        </w:tabs>
        <w:rPr>
          <w:sz w:val="22"/>
          <w:lang w:eastAsia="x-none"/>
        </w:rPr>
      </w:pPr>
      <w:r w:rsidRPr="00F10D4C">
        <w:rPr>
          <w:sz w:val="22"/>
          <w:lang w:eastAsia="x-none"/>
        </w:rPr>
        <w:t>Note: in the following table “codebook index” should be called “TPMI index”</w:t>
      </w:r>
    </w:p>
    <w:p w:rsidR="006E17F1" w:rsidRDefault="006E17F1" w:rsidP="006E17F1">
      <w:pPr>
        <w:rPr>
          <w:rFonts w:eastAsia="MS Mincho"/>
          <w:lang w:eastAsia="ja-JP"/>
        </w:rPr>
      </w:pPr>
      <w:r w:rsidRPr="00F10D4C">
        <w:rPr>
          <w:noProof/>
        </w:rPr>
        <w:lastRenderedPageBreak/>
        <w:drawing>
          <wp:inline distT="0" distB="0" distL="0" distR="0" wp14:anchorId="16B9D320" wp14:editId="71E52B0B">
            <wp:extent cx="6120765" cy="28543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0765" cy="2854325"/>
                    </a:xfrm>
                    <a:prstGeom prst="rect">
                      <a:avLst/>
                    </a:prstGeom>
                    <a:noFill/>
                    <a:ln>
                      <a:noFill/>
                    </a:ln>
                  </pic:spPr>
                </pic:pic>
              </a:graphicData>
            </a:graphic>
          </wp:inline>
        </w:drawing>
      </w:r>
    </w:p>
    <w:p w:rsidR="006E17F1" w:rsidRPr="009C3C8D" w:rsidRDefault="006E17F1" w:rsidP="006E17F1">
      <w:pPr>
        <w:rPr>
          <w:rFonts w:eastAsia="MS Mincho"/>
          <w:szCs w:val="20"/>
          <w:lang w:eastAsia="ja-JP"/>
        </w:rPr>
      </w:pPr>
      <w:r w:rsidRPr="009C3C8D">
        <w:rPr>
          <w:rFonts w:eastAsia="MS Mincho"/>
          <w:szCs w:val="20"/>
          <w:highlight w:val="green"/>
          <w:lang w:eastAsia="ja-JP"/>
        </w:rPr>
        <w:t>Agreements</w:t>
      </w:r>
      <w:r w:rsidRPr="009C3C8D">
        <w:rPr>
          <w:rFonts w:eastAsia="MS Mincho"/>
          <w:szCs w:val="20"/>
          <w:lang w:eastAsia="ja-JP"/>
        </w:rPr>
        <w:t>:</w:t>
      </w:r>
    </w:p>
    <w:p w:rsidR="006E17F1" w:rsidRPr="009C3C8D" w:rsidRDefault="006E17F1" w:rsidP="00BF5EE8">
      <w:pPr>
        <w:numPr>
          <w:ilvl w:val="0"/>
          <w:numId w:val="5"/>
        </w:numPr>
        <w:tabs>
          <w:tab w:val="left" w:pos="720"/>
        </w:tabs>
        <w:rPr>
          <w:szCs w:val="20"/>
        </w:rPr>
      </w:pPr>
      <w:r w:rsidRPr="009C3C8D">
        <w:rPr>
          <w:szCs w:val="20"/>
        </w:rPr>
        <w:t>For CP-OFDM</w:t>
      </w:r>
    </w:p>
    <w:p w:rsidR="006E17F1" w:rsidRPr="009C3C8D" w:rsidRDefault="006E17F1" w:rsidP="00BF5EE8">
      <w:pPr>
        <w:numPr>
          <w:ilvl w:val="1"/>
          <w:numId w:val="5"/>
        </w:numPr>
        <w:tabs>
          <w:tab w:val="left" w:pos="720"/>
        </w:tabs>
        <w:rPr>
          <w:szCs w:val="20"/>
        </w:rPr>
      </w:pPr>
      <w:r w:rsidRPr="009C3C8D">
        <w:rPr>
          <w:szCs w:val="20"/>
        </w:rPr>
        <w:t>At least TPMI indices 0-3 for rank 1 and TPMI indices 0 and 1 for rank 2 are used</w:t>
      </w:r>
    </w:p>
    <w:p w:rsidR="006E17F1" w:rsidRPr="009C3C8D" w:rsidRDefault="006E17F1" w:rsidP="00BF5EE8">
      <w:pPr>
        <w:numPr>
          <w:ilvl w:val="1"/>
          <w:numId w:val="5"/>
        </w:numPr>
        <w:tabs>
          <w:tab w:val="left" w:pos="720"/>
        </w:tabs>
        <w:rPr>
          <w:szCs w:val="20"/>
        </w:rPr>
      </w:pPr>
      <w:r w:rsidRPr="009C3C8D">
        <w:rPr>
          <w:szCs w:val="20"/>
        </w:rPr>
        <w:t xml:space="preserve">One of the two following Antenna port selection mechanisms is supported; </w:t>
      </w:r>
    </w:p>
    <w:p w:rsidR="006E17F1" w:rsidRPr="009C3C8D" w:rsidRDefault="006E17F1" w:rsidP="00BF5EE8">
      <w:pPr>
        <w:numPr>
          <w:ilvl w:val="2"/>
          <w:numId w:val="5"/>
        </w:numPr>
        <w:tabs>
          <w:tab w:val="left" w:pos="720"/>
        </w:tabs>
        <w:rPr>
          <w:szCs w:val="20"/>
        </w:rPr>
      </w:pPr>
      <w:r w:rsidRPr="009C3C8D">
        <w:rPr>
          <w:szCs w:val="20"/>
        </w:rPr>
        <w:t>Decide among the two alternatives in RAN1# 90bis</w:t>
      </w:r>
    </w:p>
    <w:p w:rsidR="006E17F1" w:rsidRPr="009C3C8D" w:rsidRDefault="006E17F1" w:rsidP="00BF5EE8">
      <w:pPr>
        <w:numPr>
          <w:ilvl w:val="2"/>
          <w:numId w:val="5"/>
        </w:numPr>
        <w:tabs>
          <w:tab w:val="left" w:pos="720"/>
        </w:tabs>
        <w:rPr>
          <w:szCs w:val="20"/>
        </w:rPr>
      </w:pPr>
      <w:r w:rsidRPr="009C3C8D">
        <w:rPr>
          <w:szCs w:val="20"/>
        </w:rPr>
        <w:t>Alt 1: TPMI indices 4 and 5 for rank 1, and 2 for rank 2, from the above table are used for CP-OFDM</w:t>
      </w:r>
    </w:p>
    <w:p w:rsidR="006E17F1" w:rsidRPr="009C3C8D" w:rsidRDefault="006E17F1" w:rsidP="00BF5EE8">
      <w:pPr>
        <w:numPr>
          <w:ilvl w:val="2"/>
          <w:numId w:val="5"/>
        </w:numPr>
        <w:tabs>
          <w:tab w:val="left" w:pos="720"/>
        </w:tabs>
        <w:rPr>
          <w:szCs w:val="20"/>
        </w:rPr>
      </w:pPr>
      <w:r w:rsidRPr="009C3C8D">
        <w:rPr>
          <w:szCs w:val="20"/>
        </w:rPr>
        <w:t>Alt 2: SRI indicates selected antenna ports</w:t>
      </w:r>
    </w:p>
    <w:p w:rsidR="006E17F1" w:rsidRPr="00DF2FEA" w:rsidRDefault="006E17F1" w:rsidP="006E17F1">
      <w:pPr>
        <w:rPr>
          <w:rFonts w:eastAsia="MS Mincho"/>
          <w:szCs w:val="20"/>
          <w:lang w:eastAsia="ja-JP"/>
        </w:rPr>
      </w:pPr>
      <w:r w:rsidRPr="00DF2FEA">
        <w:rPr>
          <w:rFonts w:eastAsia="MS Mincho"/>
          <w:szCs w:val="20"/>
          <w:highlight w:val="green"/>
          <w:lang w:eastAsia="ja-JP"/>
        </w:rPr>
        <w:t>Agreements</w:t>
      </w:r>
      <w:r w:rsidRPr="00DF2FEA">
        <w:rPr>
          <w:rFonts w:eastAsia="MS Mincho"/>
          <w:szCs w:val="20"/>
          <w:lang w:eastAsia="ja-JP"/>
        </w:rPr>
        <w:t>:</w:t>
      </w:r>
    </w:p>
    <w:p w:rsidR="006E17F1" w:rsidRPr="00DF2FEA" w:rsidRDefault="006E17F1" w:rsidP="00BF5EE8">
      <w:pPr>
        <w:numPr>
          <w:ilvl w:val="0"/>
          <w:numId w:val="5"/>
        </w:numPr>
        <w:tabs>
          <w:tab w:val="left" w:pos="720"/>
          <w:tab w:val="left" w:pos="1440"/>
        </w:tabs>
        <w:rPr>
          <w:szCs w:val="20"/>
          <w:lang w:eastAsia="x-none"/>
        </w:rPr>
      </w:pPr>
      <w:r w:rsidRPr="00DF2FEA">
        <w:rPr>
          <w:szCs w:val="20"/>
          <w:lang w:eastAsia="x-none"/>
        </w:rPr>
        <w:t>For 2 Tx, use single stage DCI with a semi-statically configured size to convey TPMI, SRI, TRI in Rel-15</w:t>
      </w:r>
    </w:p>
    <w:p w:rsidR="006E17F1" w:rsidRPr="00877655" w:rsidRDefault="006E17F1" w:rsidP="00BF5EE8">
      <w:pPr>
        <w:numPr>
          <w:ilvl w:val="0"/>
          <w:numId w:val="5"/>
        </w:numPr>
        <w:tabs>
          <w:tab w:val="left" w:pos="720"/>
          <w:tab w:val="left" w:pos="1440"/>
        </w:tabs>
        <w:rPr>
          <w:szCs w:val="20"/>
          <w:lang w:eastAsia="x-none"/>
        </w:rPr>
      </w:pPr>
      <w:r w:rsidRPr="00877655">
        <w:rPr>
          <w:szCs w:val="20"/>
          <w:lang w:eastAsia="x-none"/>
        </w:rPr>
        <w:t>Total combined DCI size of TPMI, TRI, and SRI does not vary with PUSCH resource allocation for single stage DCI</w:t>
      </w:r>
    </w:p>
    <w:p w:rsidR="006E17F1" w:rsidRPr="00877655" w:rsidRDefault="006E17F1" w:rsidP="00BF5EE8">
      <w:pPr>
        <w:numPr>
          <w:ilvl w:val="0"/>
          <w:numId w:val="5"/>
        </w:numPr>
        <w:tabs>
          <w:tab w:val="left" w:pos="720"/>
        </w:tabs>
        <w:rPr>
          <w:szCs w:val="20"/>
          <w:lang w:eastAsia="x-none"/>
        </w:rPr>
      </w:pPr>
      <w:r w:rsidRPr="00877655">
        <w:rPr>
          <w:szCs w:val="20"/>
          <w:lang w:eastAsia="x-none"/>
        </w:rPr>
        <w:t>Specify UE capability identifying if UL MIMO capable UE can support coherent transmission across its transmit chains</w:t>
      </w:r>
    </w:p>
    <w:p w:rsidR="006E17F1" w:rsidRPr="00877655" w:rsidRDefault="006E17F1" w:rsidP="00BF5EE8">
      <w:pPr>
        <w:numPr>
          <w:ilvl w:val="1"/>
          <w:numId w:val="5"/>
        </w:numPr>
        <w:tabs>
          <w:tab w:val="left" w:pos="720"/>
        </w:tabs>
        <w:rPr>
          <w:szCs w:val="20"/>
          <w:lang w:eastAsia="x-none"/>
        </w:rPr>
      </w:pPr>
      <w:r w:rsidRPr="00877655">
        <w:rPr>
          <w:szCs w:val="20"/>
          <w:lang w:eastAsia="x-none"/>
        </w:rPr>
        <w:t>FFS: if UE capability identifies if coherent transmission is supported on all of, vs. none of, vs. on a subset, of its transmit chains</w:t>
      </w:r>
    </w:p>
    <w:p w:rsidR="006E17F1" w:rsidRPr="00877655" w:rsidRDefault="006E17F1" w:rsidP="00BF5EE8">
      <w:pPr>
        <w:numPr>
          <w:ilvl w:val="1"/>
          <w:numId w:val="5"/>
        </w:numPr>
        <w:tabs>
          <w:tab w:val="left" w:pos="720"/>
        </w:tabs>
        <w:rPr>
          <w:szCs w:val="20"/>
          <w:lang w:eastAsia="x-none"/>
        </w:rPr>
      </w:pPr>
      <w:r w:rsidRPr="00877655">
        <w:rPr>
          <w:szCs w:val="20"/>
          <w:lang w:eastAsia="x-none"/>
        </w:rPr>
        <w:t>FFS: how UL MIMO precoding design takes into account the above capability</w:t>
      </w:r>
    </w:p>
    <w:p w:rsidR="006E17F1" w:rsidRPr="008F3138" w:rsidRDefault="006E17F1" w:rsidP="006E17F1">
      <w:pPr>
        <w:rPr>
          <w:szCs w:val="20"/>
        </w:rPr>
      </w:pPr>
    </w:p>
    <w:p w:rsidR="006E17F1" w:rsidRDefault="006E17F1" w:rsidP="006E17F1">
      <w:pPr>
        <w:pStyle w:val="BodyText"/>
      </w:pPr>
      <w:r>
        <w:t>At RAN1 NR Ad Hoc #3, the following agreement was reached:</w:t>
      </w:r>
    </w:p>
    <w:p w:rsidR="006E17F1" w:rsidRDefault="006E17F1" w:rsidP="006E17F1">
      <w:pPr>
        <w:pStyle w:val="BodyText"/>
      </w:pPr>
    </w:p>
    <w:p w:rsidR="006E17F1" w:rsidRPr="001F2314" w:rsidRDefault="006E17F1" w:rsidP="006E17F1">
      <w:pPr>
        <w:rPr>
          <w:b/>
          <w:lang w:eastAsia="x-none"/>
        </w:rPr>
      </w:pPr>
      <w:r w:rsidRPr="00E814C7">
        <w:rPr>
          <w:b/>
          <w:highlight w:val="green"/>
          <w:lang w:eastAsia="x-none"/>
        </w:rPr>
        <w:t>Agreement:</w:t>
      </w:r>
    </w:p>
    <w:p w:rsidR="006E17F1" w:rsidRDefault="006E17F1" w:rsidP="00BF5EE8">
      <w:pPr>
        <w:numPr>
          <w:ilvl w:val="0"/>
          <w:numId w:val="7"/>
        </w:numPr>
        <w:tabs>
          <w:tab w:val="left" w:pos="1440"/>
        </w:tabs>
        <w:rPr>
          <w:lang w:eastAsia="x-none"/>
        </w:rPr>
      </w:pPr>
      <w:r w:rsidRPr="009363FD">
        <w:rPr>
          <w:lang w:eastAsia="x-none"/>
        </w:rPr>
        <w:t>For DFT-S-OFDM, support LTE 4Tx rank 1 UL codebook for TPMI 0-</w:t>
      </w:r>
      <w:r>
        <w:rPr>
          <w:lang w:eastAsia="x-none"/>
        </w:rPr>
        <w:t>15</w:t>
      </w:r>
    </w:p>
    <w:p w:rsidR="006E17F1" w:rsidRDefault="006E17F1" w:rsidP="00BF5EE8">
      <w:pPr>
        <w:numPr>
          <w:ilvl w:val="1"/>
          <w:numId w:val="7"/>
        </w:numPr>
        <w:rPr>
          <w:lang w:eastAsia="x-none"/>
        </w:rPr>
      </w:pPr>
      <w:r>
        <w:rPr>
          <w:lang w:eastAsia="x-none"/>
        </w:rPr>
        <w:t>Additional codewords for antenna port selection will be also supported</w:t>
      </w:r>
    </w:p>
    <w:p w:rsidR="006E17F1" w:rsidRDefault="006E17F1" w:rsidP="00BF5EE8">
      <w:pPr>
        <w:numPr>
          <w:ilvl w:val="1"/>
          <w:numId w:val="7"/>
        </w:numPr>
        <w:rPr>
          <w:lang w:eastAsia="x-none"/>
        </w:rPr>
      </w:pPr>
      <w:r>
        <w:rPr>
          <w:lang w:eastAsia="x-none"/>
        </w:rPr>
        <w:t>FFS: Details on the additional codewords for antenna port selection (e.g. number of codewords, scale factors, etc)</w:t>
      </w:r>
    </w:p>
    <w:p w:rsidR="006E17F1" w:rsidRDefault="006E17F1" w:rsidP="006E17F1">
      <w:pPr>
        <w:pStyle w:val="BodyText"/>
      </w:pPr>
    </w:p>
    <w:p w:rsidR="006E17F1" w:rsidRDefault="006E17F1" w:rsidP="006E17F1">
      <w:pPr>
        <w:pStyle w:val="BodyText"/>
        <w:rPr>
          <w:szCs w:val="20"/>
        </w:rPr>
      </w:pPr>
      <w:bookmarkStart w:id="4" w:name="OLE_LINK6"/>
      <w:bookmarkStart w:id="5" w:name="OLE_LINK7"/>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bookmarkEnd w:id="0"/>
      <w:r>
        <w:t xml:space="preserve"> </w:t>
      </w:r>
      <w:r>
        <w:rPr>
          <w:lang w:eastAsia="zh-TW"/>
        </w:rPr>
        <w:t>In this contribution, we provide our views on UL MIMO codebook based transmission</w:t>
      </w:r>
      <w:bookmarkEnd w:id="4"/>
      <w:bookmarkEnd w:id="5"/>
      <w:bookmarkEnd w:id="6"/>
      <w:bookmarkEnd w:id="7"/>
      <w:bookmarkEnd w:id="8"/>
      <w:bookmarkEnd w:id="9"/>
      <w:bookmarkEnd w:id="10"/>
      <w:bookmarkEnd w:id="11"/>
      <w:bookmarkEnd w:id="12"/>
      <w:bookmarkEnd w:id="13"/>
      <w:bookmarkEnd w:id="14"/>
      <w:bookmarkEnd w:id="15"/>
      <w:r>
        <w:rPr>
          <w:lang w:eastAsia="zh-TW"/>
        </w:rPr>
        <w:t xml:space="preserve">. In Section 2, we provide our views on the high level design for UL codebook based MIMO transmission. In Section </w:t>
      </w:r>
      <w:r>
        <w:rPr>
          <w:lang w:eastAsia="zh-TW"/>
        </w:rPr>
        <w:lastRenderedPageBreak/>
        <w:t>3, we focus on</w:t>
      </w:r>
      <w:r>
        <w:rPr>
          <w:szCs w:val="20"/>
        </w:rPr>
        <w:t xml:space="preserve"> port combining codebook design with a dual stage codebook structure.  In Section, we provide our views on codebook subset restriction.</w:t>
      </w:r>
    </w:p>
    <w:p w:rsidR="006E17F1" w:rsidRPr="00313E69" w:rsidRDefault="006E17F1" w:rsidP="006E17F1">
      <w:pPr>
        <w:pStyle w:val="BodyText"/>
        <w:rPr>
          <w:rFonts w:asciiTheme="minorHAnsi" w:hAnsiTheme="minorHAnsi"/>
          <w:b/>
          <w:noProof/>
        </w:rPr>
      </w:pPr>
      <w:r>
        <w:rPr>
          <w:szCs w:val="20"/>
        </w:rPr>
        <w:pict>
          <v:rect id="_x0000_i1026" style="width:482.4pt;height:1.5pt" o:hralign="center" o:hrstd="t" o:hrnoshade="t" o:hr="t" fillcolor="black" stroked="f"/>
        </w:pict>
      </w:r>
    </w:p>
    <w:p w:rsidR="006E17F1" w:rsidRDefault="006E17F1" w:rsidP="00BF5EE8">
      <w:pPr>
        <w:pStyle w:val="Heading1"/>
        <w:keepNext w:val="0"/>
        <w:widowControl w:val="0"/>
        <w:numPr>
          <w:ilvl w:val="0"/>
          <w:numId w:val="9"/>
        </w:numPr>
        <w:autoSpaceDE w:val="0"/>
        <w:autoSpaceDN w:val="0"/>
        <w:adjustRightInd w:val="0"/>
        <w:spacing w:before="0" w:after="240"/>
        <w:jc w:val="both"/>
        <w:rPr>
          <w:b w:val="0"/>
          <w:kern w:val="2"/>
          <w:sz w:val="32"/>
          <w:lang w:val="en-AU" w:eastAsia="zh-CN"/>
        </w:rPr>
      </w:pPr>
      <w:bookmarkStart w:id="16" w:name="_Toc495273191"/>
      <w:r>
        <w:rPr>
          <w:b w:val="0"/>
          <w:kern w:val="2"/>
          <w:sz w:val="32"/>
          <w:lang w:val="en-AU" w:eastAsia="zh-CN"/>
        </w:rPr>
        <w:t>Overview on codebook based transmission</w:t>
      </w:r>
      <w:bookmarkEnd w:id="16"/>
    </w:p>
    <w:p w:rsidR="006E17F1" w:rsidRDefault="006E17F1" w:rsidP="006E17F1">
      <w:pPr>
        <w:pStyle w:val="BodyText"/>
        <w:rPr>
          <w:lang w:val="en-AU" w:eastAsia="zh-CN"/>
        </w:rPr>
      </w:pPr>
      <w:r>
        <w:rPr>
          <w:lang w:val="en-AU" w:eastAsia="zh-CN"/>
        </w:rPr>
        <w:t>In [</w:t>
      </w:r>
      <w:r>
        <w:rPr>
          <w:lang w:val="en-AU" w:eastAsia="zh-CN"/>
        </w:rPr>
        <w:fldChar w:fldCharType="begin"/>
      </w:r>
      <w:r>
        <w:rPr>
          <w:lang w:val="en-AU" w:eastAsia="zh-CN"/>
        </w:rPr>
        <w:instrText xml:space="preserve"> REF _Ref494704447 \r \h </w:instrText>
      </w:r>
      <w:r>
        <w:rPr>
          <w:lang w:val="en-AU" w:eastAsia="zh-CN"/>
        </w:rPr>
      </w:r>
      <w:r>
        <w:rPr>
          <w:lang w:val="en-AU" w:eastAsia="zh-CN"/>
        </w:rPr>
        <w:fldChar w:fldCharType="separate"/>
      </w:r>
      <w:r>
        <w:rPr>
          <w:lang w:val="en-AU" w:eastAsia="zh-CN"/>
        </w:rPr>
        <w:t>1</w:t>
      </w:r>
      <w:r>
        <w:rPr>
          <w:lang w:val="en-AU" w:eastAsia="zh-CN"/>
        </w:rPr>
        <w:fldChar w:fldCharType="end"/>
      </w:r>
      <w:r>
        <w:rPr>
          <w:lang w:val="en-AU" w:eastAsia="zh-CN"/>
        </w:rPr>
        <w:t>,</w:t>
      </w:r>
      <w:r>
        <w:rPr>
          <w:lang w:val="en-AU" w:eastAsia="zh-CN"/>
        </w:rPr>
        <w:fldChar w:fldCharType="begin"/>
      </w:r>
      <w:r>
        <w:rPr>
          <w:lang w:val="en-AU" w:eastAsia="zh-CN"/>
        </w:rPr>
        <w:instrText xml:space="preserve"> REF _Ref494704449 \r \h </w:instrText>
      </w:r>
      <w:r>
        <w:rPr>
          <w:lang w:val="en-AU" w:eastAsia="zh-CN"/>
        </w:rPr>
      </w:r>
      <w:r>
        <w:rPr>
          <w:lang w:val="en-AU" w:eastAsia="zh-CN"/>
        </w:rPr>
        <w:fldChar w:fldCharType="separate"/>
      </w:r>
      <w:r>
        <w:rPr>
          <w:lang w:val="en-AU" w:eastAsia="zh-CN"/>
        </w:rPr>
        <w:t>2</w:t>
      </w:r>
      <w:r>
        <w:rPr>
          <w:lang w:val="en-AU" w:eastAsia="zh-CN"/>
        </w:rPr>
        <w:fldChar w:fldCharType="end"/>
      </w:r>
      <w:r>
        <w:rPr>
          <w:lang w:val="en-AU" w:eastAsia="zh-CN"/>
        </w:rPr>
        <w:t>], we introduce the concept of “coherence group” and recursive construction of the 4Tx codebook for 2 coherence groups from the NR UL 2Tx codebook.</w:t>
      </w:r>
    </w:p>
    <w:p w:rsidR="006E17F1" w:rsidRDefault="006E17F1" w:rsidP="006E17F1">
      <w:pPr>
        <w:pStyle w:val="BodyText"/>
        <w:rPr>
          <w:lang w:val="en-AU" w:eastAsia="zh-CN"/>
        </w:rPr>
      </w:pPr>
    </w:p>
    <w:p w:rsidR="006E17F1" w:rsidRDefault="006E17F1" w:rsidP="006E17F1">
      <w:pPr>
        <w:pStyle w:val="BodyText"/>
        <w:rPr>
          <w:lang w:val="en-AU" w:eastAsia="zh-CN"/>
        </w:rPr>
      </w:pPr>
      <w:r>
        <w:rPr>
          <w:lang w:val="en-AU" w:eastAsia="zh-CN"/>
        </w:rPr>
        <w:t>In terms of coherence group configuration and the use of corresponding codebooks, we propose to consider the following procedure:</w:t>
      </w:r>
    </w:p>
    <w:p w:rsidR="006E17F1" w:rsidRDefault="006E17F1" w:rsidP="006E17F1">
      <w:pPr>
        <w:pStyle w:val="BodyText"/>
        <w:rPr>
          <w:lang w:val="en-AU" w:eastAsia="zh-CN"/>
        </w:rPr>
      </w:pPr>
    </w:p>
    <w:p w:rsidR="006E17F1" w:rsidRDefault="006E17F1" w:rsidP="006E17F1">
      <w:pPr>
        <w:pStyle w:val="BodyText"/>
        <w:keepNext/>
      </w:pPr>
      <w:r>
        <w:rPr>
          <w:noProof/>
        </w:rPr>
        <w:object w:dxaOrig="13681" w:dyaOrig="10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93.25pt;height:392.25pt" o:ole="">
            <v:imagedata r:id="rId7" o:title=""/>
          </v:shape>
          <o:OLEObject Type="Embed" ProgID="Visio.Drawing.15" ShapeID="_x0000_i1027" DrawAspect="Content" ObjectID="_1572443341" r:id="rId8"/>
        </w:object>
      </w:r>
    </w:p>
    <w:p w:rsidR="006E17F1" w:rsidRDefault="006E17F1" w:rsidP="006E17F1">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Message chain for uplink codebook based transmission</w:t>
      </w:r>
    </w:p>
    <w:p w:rsidR="006E17F1" w:rsidRDefault="006E17F1" w:rsidP="006E17F1">
      <w:pPr>
        <w:rPr>
          <w:lang w:val="sv-SE" w:eastAsia="ja-JP"/>
        </w:rPr>
      </w:pPr>
    </w:p>
    <w:p w:rsidR="00BF5EE8" w:rsidRDefault="00BF5EE8" w:rsidP="006E17F1">
      <w:pPr>
        <w:rPr>
          <w:lang w:val="sv-SE" w:eastAsia="ja-JP"/>
        </w:rPr>
      </w:pPr>
      <w:r>
        <w:rPr>
          <w:lang w:val="sv-SE" w:eastAsia="ja-JP"/>
        </w:rPr>
        <w:t>The Tx chain grouping and mapping between Tx chains to SRS are discussed in [</w:t>
      </w:r>
      <w:r>
        <w:rPr>
          <w:lang w:val="sv-SE" w:eastAsia="ja-JP"/>
        </w:rPr>
        <w:fldChar w:fldCharType="begin"/>
      </w:r>
      <w:r>
        <w:rPr>
          <w:lang w:val="sv-SE" w:eastAsia="ja-JP"/>
        </w:rPr>
        <w:instrText xml:space="preserve"> REF _Ref498701051 \r \h </w:instrText>
      </w:r>
      <w:r>
        <w:rPr>
          <w:lang w:val="sv-SE" w:eastAsia="ja-JP"/>
        </w:rPr>
      </w:r>
      <w:r>
        <w:rPr>
          <w:lang w:val="sv-SE" w:eastAsia="ja-JP"/>
        </w:rPr>
        <w:fldChar w:fldCharType="separate"/>
      </w:r>
      <w:r>
        <w:rPr>
          <w:lang w:val="sv-SE" w:eastAsia="ja-JP"/>
        </w:rPr>
        <w:t>4</w:t>
      </w:r>
      <w:r>
        <w:rPr>
          <w:lang w:val="sv-SE" w:eastAsia="ja-JP"/>
        </w:rPr>
        <w:fldChar w:fldCharType="end"/>
      </w:r>
      <w:r>
        <w:rPr>
          <w:lang w:val="sv-SE" w:eastAsia="ja-JP"/>
        </w:rPr>
        <w:t>].</w:t>
      </w:r>
      <w:bookmarkStart w:id="17" w:name="_GoBack"/>
      <w:bookmarkEnd w:id="17"/>
    </w:p>
    <w:p w:rsidR="00BF5EE8" w:rsidRDefault="00BF5EE8" w:rsidP="006E17F1">
      <w:pPr>
        <w:rPr>
          <w:lang w:val="sv-SE" w:eastAsia="ja-JP"/>
        </w:rPr>
      </w:pPr>
    </w:p>
    <w:p w:rsidR="006E17F1" w:rsidRDefault="006E17F1" w:rsidP="006E17F1">
      <w:pPr>
        <w:rPr>
          <w:lang w:val="sv-SE" w:eastAsia="ja-JP"/>
        </w:rPr>
      </w:pPr>
      <w:r>
        <w:rPr>
          <w:lang w:val="sv-SE" w:eastAsia="ja-JP"/>
        </w:rPr>
        <w:lastRenderedPageBreak/>
        <w:t>Concerning the issue of Relative Phase Discontinuity (RPD), Steps 2a, 2b, 2c are discussed and explained in [</w:t>
      </w:r>
      <w:r>
        <w:rPr>
          <w:lang w:val="sv-SE" w:eastAsia="ja-JP"/>
        </w:rPr>
        <w:fldChar w:fldCharType="begin"/>
      </w:r>
      <w:r>
        <w:rPr>
          <w:lang w:val="sv-SE" w:eastAsia="ja-JP"/>
        </w:rPr>
        <w:instrText xml:space="preserve"> REF _Ref494704449 \r \h </w:instrText>
      </w:r>
      <w:r>
        <w:rPr>
          <w:lang w:val="sv-SE" w:eastAsia="ja-JP"/>
        </w:rPr>
      </w:r>
      <w:r>
        <w:rPr>
          <w:lang w:val="sv-SE" w:eastAsia="ja-JP"/>
        </w:rPr>
        <w:fldChar w:fldCharType="separate"/>
      </w:r>
      <w:r>
        <w:rPr>
          <w:lang w:val="sv-SE" w:eastAsia="ja-JP"/>
        </w:rPr>
        <w:t>2</w:t>
      </w:r>
      <w:r>
        <w:rPr>
          <w:lang w:val="sv-SE" w:eastAsia="ja-JP"/>
        </w:rPr>
        <w:fldChar w:fldCharType="end"/>
      </w:r>
      <w:r>
        <w:rPr>
          <w:lang w:val="sv-SE" w:eastAsia="ja-JP"/>
        </w:rPr>
        <w:t>,</w:t>
      </w:r>
      <w:r>
        <w:rPr>
          <w:lang w:val="sv-SE" w:eastAsia="ja-JP"/>
        </w:rPr>
        <w:fldChar w:fldCharType="begin"/>
      </w:r>
      <w:r>
        <w:rPr>
          <w:lang w:val="sv-SE" w:eastAsia="ja-JP"/>
        </w:rPr>
        <w:instrText xml:space="preserve"> REF _Ref495268198 \r \h </w:instrText>
      </w:r>
      <w:r>
        <w:rPr>
          <w:lang w:val="sv-SE" w:eastAsia="ja-JP"/>
        </w:rPr>
      </w:r>
      <w:r>
        <w:rPr>
          <w:lang w:val="sv-SE" w:eastAsia="ja-JP"/>
        </w:rPr>
        <w:fldChar w:fldCharType="separate"/>
      </w:r>
      <w:r>
        <w:rPr>
          <w:lang w:val="sv-SE" w:eastAsia="ja-JP"/>
        </w:rPr>
        <w:t>3</w:t>
      </w:r>
      <w:r>
        <w:rPr>
          <w:lang w:val="sv-SE" w:eastAsia="ja-JP"/>
        </w:rPr>
        <w:fldChar w:fldCharType="end"/>
      </w:r>
      <w:r>
        <w:rPr>
          <w:lang w:val="sv-SE" w:eastAsia="ja-JP"/>
        </w:rPr>
        <w:t>].</w:t>
      </w:r>
    </w:p>
    <w:p w:rsidR="006E17F1" w:rsidRDefault="006E17F1" w:rsidP="006E17F1">
      <w:pPr>
        <w:rPr>
          <w:lang w:val="sv-SE" w:eastAsia="ja-JP"/>
        </w:rPr>
      </w:pPr>
    </w:p>
    <w:p w:rsidR="006E17F1" w:rsidRDefault="006E17F1" w:rsidP="006E17F1">
      <w:pPr>
        <w:rPr>
          <w:lang w:val="sv-SE" w:eastAsia="ja-JP"/>
        </w:rPr>
      </w:pPr>
      <w:r>
        <w:rPr>
          <w:lang w:val="sv-SE" w:eastAsia="ja-JP"/>
        </w:rPr>
        <w:t>We can consider a few options concerning the coherence group configuration and the usage of codebook(s):</w:t>
      </w:r>
    </w:p>
    <w:p w:rsidR="006E17F1" w:rsidRDefault="006E17F1" w:rsidP="006E17F1">
      <w:pPr>
        <w:rPr>
          <w:lang w:val="sv-SE" w:eastAsia="ja-JP"/>
        </w:rPr>
      </w:pPr>
    </w:p>
    <w:p w:rsidR="006E17F1" w:rsidRDefault="006E17F1" w:rsidP="006E17F1">
      <w:pPr>
        <w:rPr>
          <w:lang w:val="sv-SE" w:eastAsia="ja-JP"/>
        </w:rPr>
      </w:pPr>
      <w:r>
        <w:rPr>
          <w:lang w:val="sv-SE" w:eastAsia="ja-JP"/>
        </w:rPr>
        <w:t xml:space="preserve">In </w:t>
      </w:r>
      <w:r w:rsidRPr="000F750D">
        <w:rPr>
          <w:rFonts w:eastAsiaTheme="minorEastAsia"/>
          <w:b/>
          <w:sz w:val="20"/>
          <w:lang w:val="sv-SE" w:eastAsia="ja-JP"/>
        </w:rPr>
        <w:t>option 1</w:t>
      </w:r>
      <w:r>
        <w:rPr>
          <w:lang w:val="sv-SE" w:eastAsia="ja-JP"/>
        </w:rPr>
        <w:t>, the concept of coherence group is used in the definition of a codebook, but the SRI/TRI/TMPI signaling design supports dynamically indicated selection of a codeword from any codebook. Figure 2 below illustrates Option 1.</w:t>
      </w:r>
    </w:p>
    <w:p w:rsidR="006E17F1" w:rsidRDefault="006E17F1" w:rsidP="006E17F1">
      <w:pPr>
        <w:rPr>
          <w:lang w:val="sv-SE" w:eastAsia="ja-JP"/>
        </w:rPr>
      </w:pPr>
    </w:p>
    <w:p w:rsidR="006E17F1" w:rsidRDefault="006E17F1" w:rsidP="006E17F1">
      <w:pPr>
        <w:rPr>
          <w:lang w:val="sv-SE" w:eastAsia="ja-JP"/>
        </w:rPr>
      </w:pPr>
    </w:p>
    <w:p w:rsidR="006E17F1" w:rsidRDefault="006E17F1" w:rsidP="006E17F1">
      <w:pPr>
        <w:rPr>
          <w:lang w:val="sv-SE" w:eastAsia="ja-JP"/>
        </w:rPr>
      </w:pPr>
      <w:r>
        <w:rPr>
          <w:lang w:val="sv-SE" w:eastAsia="ja-JP"/>
        </w:rPr>
        <w:object w:dxaOrig="12241" w:dyaOrig="4440">
          <v:shape id="_x0000_i1028" type="#_x0000_t75" style="width:531.4pt;height:192.9pt" o:ole="">
            <v:imagedata r:id="rId9" o:title=""/>
          </v:shape>
          <o:OLEObject Type="Embed" ProgID="Visio.Drawing.15" ShapeID="_x0000_i1028" DrawAspect="Content" ObjectID="_1572443342" r:id="rId10"/>
        </w:object>
      </w:r>
    </w:p>
    <w:p w:rsidR="006E17F1" w:rsidRDefault="006E17F1" w:rsidP="006E17F1">
      <w:pPr>
        <w:rPr>
          <w:lang w:val="sv-SE" w:eastAsia="ja-JP"/>
        </w:rPr>
      </w:pPr>
    </w:p>
    <w:p w:rsidR="006E17F1" w:rsidRDefault="006E17F1" w:rsidP="006E17F1">
      <w:pPr>
        <w:keepNext/>
      </w:pPr>
    </w:p>
    <w:p w:rsidR="006E17F1" w:rsidRPr="000F750D" w:rsidRDefault="006E17F1" w:rsidP="006E17F1">
      <w:pPr>
        <w:pStyle w:val="Caption"/>
        <w:rPr>
          <w:sz w:val="20"/>
        </w:rPr>
      </w:pPr>
      <w:r>
        <w:t xml:space="preserve">Figure </w:t>
      </w:r>
      <w:r>
        <w:fldChar w:fldCharType="begin"/>
      </w:r>
      <w:r>
        <w:instrText xml:space="preserve"> SEQ Figure \* ARABIC </w:instrText>
      </w:r>
      <w:r>
        <w:fldChar w:fldCharType="separate"/>
      </w:r>
      <w:r>
        <w:rPr>
          <w:noProof/>
        </w:rPr>
        <w:t>2</w:t>
      </w:r>
      <w:r>
        <w:fldChar w:fldCharType="end"/>
      </w:r>
      <w:r>
        <w:t xml:space="preserve"> Option 1: dyanmic signaling supports selection of a codeword from any codebook.</w:t>
      </w:r>
    </w:p>
    <w:p w:rsidR="006E17F1" w:rsidRDefault="006E17F1" w:rsidP="006E17F1">
      <w:pPr>
        <w:pStyle w:val="BodyText"/>
        <w:rPr>
          <w:szCs w:val="20"/>
        </w:rPr>
      </w:pPr>
    </w:p>
    <w:p w:rsidR="006E17F1" w:rsidRDefault="006E17F1" w:rsidP="006E17F1">
      <w:pPr>
        <w:pStyle w:val="BodyText"/>
        <w:rPr>
          <w:szCs w:val="20"/>
        </w:rPr>
      </w:pPr>
      <w:r>
        <w:rPr>
          <w:szCs w:val="20"/>
        </w:rPr>
        <w:t>“Port selection codebook” (in green), “Port selection &amp; combining codebook” (in blue), which is the recursively constructed codebook discussed in [</w:t>
      </w:r>
      <w:r>
        <w:rPr>
          <w:szCs w:val="20"/>
        </w:rPr>
        <w:fldChar w:fldCharType="begin"/>
      </w:r>
      <w:r>
        <w:rPr>
          <w:szCs w:val="20"/>
        </w:rPr>
        <w:instrText xml:space="preserve"> REF _Ref494704449 \r \h </w:instrText>
      </w:r>
      <w:r>
        <w:rPr>
          <w:szCs w:val="20"/>
        </w:rPr>
      </w:r>
      <w:r>
        <w:rPr>
          <w:szCs w:val="20"/>
        </w:rPr>
        <w:fldChar w:fldCharType="separate"/>
      </w:r>
      <w:r>
        <w:rPr>
          <w:szCs w:val="20"/>
        </w:rPr>
        <w:t>2</w:t>
      </w:r>
      <w:r>
        <w:rPr>
          <w:szCs w:val="20"/>
        </w:rPr>
        <w:fldChar w:fldCharType="end"/>
      </w:r>
      <w:r>
        <w:rPr>
          <w:szCs w:val="20"/>
        </w:rPr>
        <w:t>], and single stage codebook (in orange) are discussed in [</w:t>
      </w:r>
      <w:r>
        <w:rPr>
          <w:szCs w:val="20"/>
        </w:rPr>
        <w:fldChar w:fldCharType="begin"/>
      </w:r>
      <w:r>
        <w:rPr>
          <w:szCs w:val="20"/>
        </w:rPr>
        <w:instrText xml:space="preserve"> REF _Ref494704449 \r \h </w:instrText>
      </w:r>
      <w:r>
        <w:rPr>
          <w:szCs w:val="20"/>
        </w:rPr>
      </w:r>
      <w:r>
        <w:rPr>
          <w:szCs w:val="20"/>
        </w:rPr>
        <w:fldChar w:fldCharType="separate"/>
      </w:r>
      <w:r>
        <w:rPr>
          <w:szCs w:val="20"/>
        </w:rPr>
        <w:t>2</w:t>
      </w:r>
      <w:r>
        <w:rPr>
          <w:szCs w:val="20"/>
        </w:rPr>
        <w:fldChar w:fldCharType="end"/>
      </w:r>
      <w:r>
        <w:rPr>
          <w:szCs w:val="20"/>
        </w:rPr>
        <w:t xml:space="preserve">]. </w:t>
      </w:r>
    </w:p>
    <w:p w:rsidR="006E17F1" w:rsidRDefault="006E17F1" w:rsidP="006E17F1">
      <w:pPr>
        <w:pStyle w:val="BodyText"/>
        <w:rPr>
          <w:szCs w:val="20"/>
        </w:rPr>
      </w:pPr>
    </w:p>
    <w:p w:rsidR="006E17F1" w:rsidRDefault="006E17F1" w:rsidP="006E17F1">
      <w:pPr>
        <w:pStyle w:val="BodyText"/>
        <w:rPr>
          <w:szCs w:val="20"/>
        </w:rPr>
      </w:pPr>
      <w:r>
        <w:rPr>
          <w:szCs w:val="20"/>
        </w:rPr>
        <w:t xml:space="preserve">In </w:t>
      </w:r>
      <w:r>
        <w:rPr>
          <w:b/>
          <w:szCs w:val="20"/>
        </w:rPr>
        <w:t>O</w:t>
      </w:r>
      <w:r w:rsidRPr="000F750D">
        <w:rPr>
          <w:b/>
          <w:szCs w:val="20"/>
        </w:rPr>
        <w:t>ption 2</w:t>
      </w:r>
      <w:r>
        <w:rPr>
          <w:szCs w:val="20"/>
        </w:rPr>
        <w:t>, the gNB signals a coherence group configuration through RRC or MAC CE to a UE, and dynamic signaling with an uplink DCI is used to select a codeword(s) from a codebook defined for that coherence group configuration only. Figure 3 below illustrates Option 2.</w:t>
      </w:r>
    </w:p>
    <w:p w:rsidR="006E17F1" w:rsidRDefault="006E17F1" w:rsidP="006E17F1">
      <w:pPr>
        <w:pStyle w:val="BodyText"/>
        <w:rPr>
          <w:szCs w:val="20"/>
        </w:rPr>
      </w:pPr>
    </w:p>
    <w:p w:rsidR="006E17F1" w:rsidRDefault="006E17F1" w:rsidP="006E17F1">
      <w:pPr>
        <w:pStyle w:val="BodyText"/>
        <w:rPr>
          <w:szCs w:val="20"/>
        </w:rPr>
      </w:pPr>
      <w:r>
        <w:rPr>
          <w:szCs w:val="20"/>
        </w:rPr>
        <w:object w:dxaOrig="16726" w:dyaOrig="5745">
          <v:shape id="_x0000_i1029" type="#_x0000_t75" style="width:484.1pt;height:165.5pt" o:ole="">
            <v:imagedata r:id="rId11" o:title=""/>
          </v:shape>
          <o:OLEObject Type="Embed" ProgID="Visio.Drawing.15" ShapeID="_x0000_i1029" DrawAspect="Content" ObjectID="_1572443343" r:id="rId12"/>
        </w:object>
      </w:r>
    </w:p>
    <w:p w:rsidR="006E17F1" w:rsidRDefault="006E17F1" w:rsidP="006E17F1">
      <w:pPr>
        <w:pStyle w:val="BodyText"/>
        <w:keepNext/>
      </w:pPr>
    </w:p>
    <w:p w:rsidR="006E17F1" w:rsidRDefault="006E17F1" w:rsidP="006E17F1">
      <w:pPr>
        <w:pStyle w:val="Caption"/>
        <w:jc w:val="both"/>
      </w:pPr>
      <w:r>
        <w:t xml:space="preserve">Figure </w:t>
      </w:r>
      <w:r>
        <w:fldChar w:fldCharType="begin"/>
      </w:r>
      <w:r>
        <w:instrText xml:space="preserve"> SEQ Figure \* ARABIC </w:instrText>
      </w:r>
      <w:r>
        <w:fldChar w:fldCharType="separate"/>
      </w:r>
      <w:r>
        <w:rPr>
          <w:noProof/>
        </w:rPr>
        <w:t>3</w:t>
      </w:r>
      <w:r>
        <w:fldChar w:fldCharType="end"/>
      </w:r>
      <w:r>
        <w:t xml:space="preserve"> Option 2: dynamic signaling supports selection of a codeword under one codebook</w:t>
      </w:r>
    </w:p>
    <w:p w:rsidR="006E17F1" w:rsidRDefault="006E17F1" w:rsidP="006E17F1">
      <w:pPr>
        <w:pStyle w:val="Caption"/>
        <w:jc w:val="both"/>
      </w:pPr>
      <w:r>
        <w:t xml:space="preserve"> </w:t>
      </w:r>
    </w:p>
    <w:p w:rsidR="006E17F1" w:rsidRDefault="006E17F1" w:rsidP="006E17F1">
      <w:pPr>
        <w:rPr>
          <w:lang w:val="sv-SE" w:eastAsia="ja-JP"/>
        </w:rPr>
      </w:pPr>
    </w:p>
    <w:p w:rsidR="006E17F1" w:rsidRDefault="006E17F1" w:rsidP="006E17F1">
      <w:pPr>
        <w:rPr>
          <w:lang w:val="sv-SE" w:eastAsia="ja-JP"/>
        </w:rPr>
      </w:pPr>
    </w:p>
    <w:p w:rsidR="006E17F1" w:rsidRPr="000F750D" w:rsidRDefault="006E17F1" w:rsidP="006E17F1">
      <w:pPr>
        <w:rPr>
          <w:rFonts w:eastAsiaTheme="minorEastAsia"/>
          <w:lang w:val="sv-SE" w:eastAsia="ja-JP"/>
        </w:rPr>
      </w:pPr>
      <w:r>
        <w:rPr>
          <w:lang w:val="sv-SE" w:eastAsia="ja-JP"/>
        </w:rPr>
        <w:t xml:space="preserve">In </w:t>
      </w:r>
      <w:r w:rsidRPr="000F750D">
        <w:rPr>
          <w:rFonts w:eastAsiaTheme="minorEastAsia"/>
          <w:b/>
          <w:lang w:val="sv-SE" w:eastAsia="ja-JP"/>
        </w:rPr>
        <w:t>Option 3</w:t>
      </w:r>
      <w:r>
        <w:rPr>
          <w:lang w:val="sv-SE" w:eastAsia="ja-JP"/>
        </w:rPr>
        <w:t>, shown in Figure 4, the gNB signals a coherence group configuration through RRC or MAC CE to a UE. As the number of codwords under the codebook with 4 coherence groups (Port selection codebook) is limited, and the port selection codebook can offer useful support for AGI, the codebook with 4 coherence groups is supported with the case of 2 coherence group configuration and the case of one coherence group group respectively. Figure 4 below illustrates Option 3. Note with Option 3, for a UE configured with one coherence group (i.e. from the gNB’s point of view, the UE is capable of  phase coherence transmission from all 4 Tx chains), the gNB can signal a codeword from the port selection codebook or the port combining codebook dynamically.</w:t>
      </w:r>
    </w:p>
    <w:p w:rsidR="006E17F1" w:rsidRDefault="006E17F1" w:rsidP="006E17F1">
      <w:pPr>
        <w:pStyle w:val="BodyText"/>
        <w:rPr>
          <w:szCs w:val="20"/>
        </w:rPr>
      </w:pPr>
      <w:r>
        <w:rPr>
          <w:szCs w:val="20"/>
        </w:rPr>
        <w:object w:dxaOrig="16830" w:dyaOrig="5745">
          <v:shape id="_x0000_i1030" type="#_x0000_t75" style="width:509.35pt;height:174.1pt" o:ole="">
            <v:imagedata r:id="rId13" o:title=""/>
          </v:shape>
          <o:OLEObject Type="Embed" ProgID="Visio.Drawing.15" ShapeID="_x0000_i1030" DrawAspect="Content" ObjectID="_1572443344" r:id="rId14"/>
        </w:object>
      </w:r>
    </w:p>
    <w:p w:rsidR="006E17F1" w:rsidRDefault="006E17F1" w:rsidP="006E17F1">
      <w:pPr>
        <w:pStyle w:val="BodyText"/>
        <w:keepNext/>
      </w:pPr>
    </w:p>
    <w:p w:rsidR="006E17F1" w:rsidRDefault="006E17F1" w:rsidP="006E17F1">
      <w:pPr>
        <w:pStyle w:val="Caption"/>
        <w:jc w:val="both"/>
      </w:pPr>
      <w:r>
        <w:t xml:space="preserve">Figure </w:t>
      </w:r>
      <w:r>
        <w:fldChar w:fldCharType="begin"/>
      </w:r>
      <w:r>
        <w:instrText xml:space="preserve"> SEQ Figure \* ARABIC </w:instrText>
      </w:r>
      <w:r>
        <w:fldChar w:fldCharType="separate"/>
      </w:r>
      <w:r>
        <w:rPr>
          <w:noProof/>
        </w:rPr>
        <w:t>4</w:t>
      </w:r>
      <w:r>
        <w:fldChar w:fldCharType="end"/>
      </w:r>
      <w:r>
        <w:t xml:space="preserve"> Option 3: port selection codebook is used jointly with port combining codebook or the recursively constructed codebook with 2 coherence groups</w:t>
      </w:r>
    </w:p>
    <w:p w:rsidR="006E17F1" w:rsidRDefault="006E17F1" w:rsidP="006E17F1">
      <w:pPr>
        <w:rPr>
          <w:lang w:val="sv-SE" w:eastAsia="ja-JP"/>
        </w:rPr>
      </w:pPr>
    </w:p>
    <w:p w:rsidR="006E17F1" w:rsidRDefault="006E17F1" w:rsidP="006E17F1">
      <w:pPr>
        <w:rPr>
          <w:lang w:val="sv-SE" w:eastAsia="ja-JP"/>
        </w:rPr>
      </w:pPr>
    </w:p>
    <w:p w:rsidR="006E17F1" w:rsidRPr="000F750D" w:rsidRDefault="006E17F1" w:rsidP="006E17F1">
      <w:pPr>
        <w:rPr>
          <w:lang w:val="sv-SE" w:eastAsia="ja-JP"/>
        </w:rPr>
      </w:pPr>
      <w:r>
        <w:rPr>
          <w:lang w:val="sv-SE" w:eastAsia="ja-JP"/>
        </w:rPr>
        <w:lastRenderedPageBreak/>
        <w:t>In general, we see the benefits of using RRC signaling from gNB to indicate the codewords to be used for UL-MIMO. In Section 4, we further consider using codebook subset restriction to achieve that.</w:t>
      </w:r>
    </w:p>
    <w:p w:rsidR="006E17F1" w:rsidRPr="00313E69" w:rsidRDefault="006E17F1" w:rsidP="006E17F1">
      <w:pPr>
        <w:pStyle w:val="BodyText"/>
        <w:rPr>
          <w:rFonts w:asciiTheme="minorHAnsi" w:hAnsiTheme="minorHAnsi"/>
          <w:b/>
          <w:noProof/>
        </w:rPr>
      </w:pPr>
      <w:r>
        <w:rPr>
          <w:szCs w:val="20"/>
        </w:rPr>
        <w:pict>
          <v:rect id="_x0000_i1031" style="width:482.4pt;height:1.5pt" o:hralign="center" o:hrstd="t" o:hrnoshade="t" o:hr="t" fillcolor="black" stroked="f"/>
        </w:pict>
      </w:r>
    </w:p>
    <w:p w:rsidR="006E17F1" w:rsidRDefault="006E17F1" w:rsidP="00BF5EE8">
      <w:pPr>
        <w:pStyle w:val="Heading1"/>
        <w:keepNext w:val="0"/>
        <w:widowControl w:val="0"/>
        <w:numPr>
          <w:ilvl w:val="0"/>
          <w:numId w:val="9"/>
        </w:numPr>
        <w:autoSpaceDE w:val="0"/>
        <w:autoSpaceDN w:val="0"/>
        <w:adjustRightInd w:val="0"/>
        <w:spacing w:before="0" w:after="240"/>
        <w:jc w:val="both"/>
        <w:rPr>
          <w:b w:val="0"/>
          <w:kern w:val="2"/>
          <w:sz w:val="32"/>
          <w:lang w:val="en-AU" w:eastAsia="zh-CN"/>
        </w:rPr>
      </w:pPr>
      <w:bookmarkStart w:id="18" w:name="_Toc494739924"/>
      <w:bookmarkStart w:id="19" w:name="_Toc495273192"/>
      <w:r>
        <w:rPr>
          <w:b w:val="0"/>
          <w:kern w:val="2"/>
          <w:sz w:val="32"/>
          <w:lang w:val="en-AU" w:eastAsia="zh-CN"/>
        </w:rPr>
        <w:t>Discussion on port combining UL codebook design</w:t>
      </w:r>
      <w:bookmarkEnd w:id="18"/>
      <w:bookmarkEnd w:id="19"/>
    </w:p>
    <w:p w:rsidR="006E17F1" w:rsidRDefault="006E17F1" w:rsidP="006E17F1">
      <w:pPr>
        <w:tabs>
          <w:tab w:val="center" w:pos="4800"/>
          <w:tab w:val="right" w:pos="9500"/>
        </w:tabs>
        <w:jc w:val="both"/>
        <w:rPr>
          <w:noProof/>
        </w:rPr>
      </w:pPr>
      <w:r>
        <w:rPr>
          <w:noProof/>
        </w:rPr>
        <w:t>The concept of chordal distance has been used in previous discusisons on LTE codebook design. Before going to the codebook description, let us first establish a few definitions:</w:t>
      </w:r>
    </w:p>
    <w:p w:rsidR="006E17F1" w:rsidRDefault="006E17F1" w:rsidP="006E17F1">
      <w:pPr>
        <w:tabs>
          <w:tab w:val="center" w:pos="4800"/>
          <w:tab w:val="right" w:pos="9500"/>
        </w:tabs>
        <w:ind w:firstLine="720"/>
        <w:jc w:val="both"/>
        <w:rPr>
          <w:noProof/>
        </w:rPr>
      </w:pPr>
    </w:p>
    <w:p w:rsidR="006E17F1" w:rsidRDefault="006E17F1" w:rsidP="00BF5EE8">
      <w:pPr>
        <w:pStyle w:val="ListParagraph"/>
        <w:numPr>
          <w:ilvl w:val="0"/>
          <w:numId w:val="8"/>
        </w:numPr>
        <w:tabs>
          <w:tab w:val="center" w:pos="4800"/>
          <w:tab w:val="right" w:pos="9500"/>
        </w:tabs>
        <w:ind w:left="360"/>
        <w:jc w:val="both"/>
        <w:rPr>
          <w:noProof/>
        </w:rPr>
      </w:pPr>
      <w:r>
        <w:rPr>
          <w:noProof/>
        </w:rPr>
        <w:t>Two codewords are “</w:t>
      </w:r>
      <w:r w:rsidRPr="00D2445C">
        <w:rPr>
          <w:noProof/>
          <w:u w:val="single"/>
        </w:rPr>
        <w:t>chordal-distance equivalent</w:t>
      </w:r>
      <w:r>
        <w:rPr>
          <w:noProof/>
        </w:rPr>
        <w:t>” if their chordal distance is 0.</w:t>
      </w:r>
    </w:p>
    <w:p w:rsidR="006E17F1" w:rsidRDefault="006E17F1" w:rsidP="006E17F1">
      <w:pPr>
        <w:tabs>
          <w:tab w:val="center" w:pos="4800"/>
          <w:tab w:val="right" w:pos="9500"/>
        </w:tabs>
        <w:ind w:firstLine="720"/>
        <w:jc w:val="both"/>
        <w:rPr>
          <w:noProof/>
        </w:rPr>
      </w:pPr>
    </w:p>
    <w:p w:rsidR="006E17F1" w:rsidRDefault="006E17F1" w:rsidP="00BF5EE8">
      <w:pPr>
        <w:pStyle w:val="ListParagraph"/>
        <w:numPr>
          <w:ilvl w:val="0"/>
          <w:numId w:val="8"/>
        </w:numPr>
        <w:tabs>
          <w:tab w:val="center" w:pos="4800"/>
          <w:tab w:val="right" w:pos="9500"/>
        </w:tabs>
        <w:ind w:left="360"/>
        <w:jc w:val="both"/>
        <w:rPr>
          <w:noProof/>
        </w:rPr>
      </w:pPr>
      <w:r>
        <w:rPr>
          <w:noProof/>
        </w:rPr>
        <w:t>Codebook 1 is said to “</w:t>
      </w:r>
      <w:r w:rsidRPr="00D2445C">
        <w:rPr>
          <w:noProof/>
          <w:u w:val="single"/>
        </w:rPr>
        <w:t>cover</w:t>
      </w:r>
      <w:r>
        <w:rPr>
          <w:noProof/>
        </w:rPr>
        <w:t>” Codebook 2, if for any codeword in codebook 2, there is a chord-distance equivalent codeword in Codebook 1.</w:t>
      </w:r>
    </w:p>
    <w:p w:rsidR="006E17F1" w:rsidRDefault="006E17F1" w:rsidP="006E17F1">
      <w:pPr>
        <w:tabs>
          <w:tab w:val="center" w:pos="4800"/>
          <w:tab w:val="right" w:pos="9500"/>
        </w:tabs>
        <w:ind w:firstLine="720"/>
        <w:jc w:val="both"/>
        <w:rPr>
          <w:noProof/>
        </w:rPr>
      </w:pPr>
    </w:p>
    <w:p w:rsidR="006E17F1" w:rsidRDefault="006E17F1" w:rsidP="00BF5EE8">
      <w:pPr>
        <w:pStyle w:val="ListParagraph"/>
        <w:numPr>
          <w:ilvl w:val="0"/>
          <w:numId w:val="8"/>
        </w:numPr>
        <w:tabs>
          <w:tab w:val="center" w:pos="4800"/>
          <w:tab w:val="right" w:pos="9500"/>
        </w:tabs>
        <w:ind w:left="360"/>
        <w:jc w:val="both"/>
        <w:rPr>
          <w:noProof/>
        </w:rPr>
      </w:pPr>
      <w:r>
        <w:rPr>
          <w:noProof/>
        </w:rPr>
        <w:t>Two codebooks are “</w:t>
      </w:r>
      <w:r w:rsidRPr="00D2445C">
        <w:rPr>
          <w:noProof/>
          <w:u w:val="single"/>
        </w:rPr>
        <w:t>chordal-distance equivalent</w:t>
      </w:r>
      <w:r>
        <w:rPr>
          <w:noProof/>
        </w:rPr>
        <w:t>” if for any codeword in either codebook, there is a chord-distance equivalent codeword in another codebook (in another word they cover each other).</w:t>
      </w:r>
    </w:p>
    <w:p w:rsidR="006E17F1" w:rsidRDefault="006E17F1" w:rsidP="006E17F1">
      <w:pPr>
        <w:pStyle w:val="BodyText"/>
        <w:rPr>
          <w:lang w:val="en-AU" w:eastAsia="zh-CN"/>
        </w:rPr>
      </w:pPr>
    </w:p>
    <w:p w:rsidR="006E17F1" w:rsidRDefault="006E17F1" w:rsidP="006E17F1">
      <w:pPr>
        <w:tabs>
          <w:tab w:val="center" w:pos="4800"/>
          <w:tab w:val="right" w:pos="9500"/>
        </w:tabs>
        <w:ind w:firstLine="720"/>
        <w:jc w:val="both"/>
        <w:rPr>
          <w:noProof/>
        </w:rPr>
      </w:pPr>
      <w:r>
        <w:rPr>
          <w:noProof/>
        </w:rPr>
        <w:t>From the discussion provided in [</w:t>
      </w:r>
      <w:r>
        <w:rPr>
          <w:noProof/>
        </w:rPr>
        <w:fldChar w:fldCharType="begin"/>
      </w:r>
      <w:r>
        <w:rPr>
          <w:noProof/>
        </w:rPr>
        <w:instrText xml:space="preserve"> REF _Ref494704447 \r \h </w:instrText>
      </w:r>
      <w:r>
        <w:rPr>
          <w:noProof/>
        </w:rPr>
      </w:r>
      <w:r>
        <w:rPr>
          <w:noProof/>
        </w:rPr>
        <w:fldChar w:fldCharType="separate"/>
      </w:r>
      <w:r>
        <w:rPr>
          <w:noProof/>
        </w:rPr>
        <w:t>1</w:t>
      </w:r>
      <w:r>
        <w:rPr>
          <w:noProof/>
        </w:rPr>
        <w:fldChar w:fldCharType="end"/>
      </w:r>
      <w:r>
        <w:rPr>
          <w:noProof/>
        </w:rPr>
        <w:t>,</w:t>
      </w:r>
      <w:r>
        <w:rPr>
          <w:noProof/>
        </w:rPr>
        <w:fldChar w:fldCharType="begin"/>
      </w:r>
      <w:r>
        <w:rPr>
          <w:noProof/>
        </w:rPr>
        <w:instrText xml:space="preserve"> REF _Ref494704449 \r \h </w:instrText>
      </w:r>
      <w:r>
        <w:rPr>
          <w:noProof/>
        </w:rPr>
      </w:r>
      <w:r>
        <w:rPr>
          <w:noProof/>
        </w:rPr>
        <w:fldChar w:fldCharType="separate"/>
      </w:r>
      <w:r>
        <w:rPr>
          <w:noProof/>
        </w:rPr>
        <w:t>2</w:t>
      </w:r>
      <w:r>
        <w:rPr>
          <w:noProof/>
        </w:rPr>
        <w:fldChar w:fldCharType="end"/>
      </w:r>
      <w:r>
        <w:rPr>
          <w:noProof/>
        </w:rPr>
        <w:t>], it is desirable to have a a codebook which supports both ULA and non-ULA antenna configurations. Specifically, the NR uplink codebook should cover all the codewords from LTE Rel-10 UL 4Tx codebook and NR Rel-15 DL 4Tx codebook.</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jc w:val="both"/>
        <w:rPr>
          <w:noProof/>
        </w:rPr>
      </w:pPr>
    </w:p>
    <w:p w:rsidR="006E17F1" w:rsidRPr="00272B8E" w:rsidRDefault="006E17F1" w:rsidP="006E17F1">
      <w:pPr>
        <w:pStyle w:val="BodyText"/>
        <w:rPr>
          <w:szCs w:val="20"/>
        </w:rPr>
      </w:pPr>
      <w:r>
        <w:rPr>
          <w:szCs w:val="20"/>
        </w:rPr>
        <w:pict>
          <v:rect id="_x0000_i1032" style="width:482.4pt;height:1.5pt" o:hralign="center" o:hrstd="t" o:hrnoshade="t" o:hr="t" fillcolor="black" stroked="f"/>
        </w:pict>
      </w:r>
    </w:p>
    <w:p w:rsidR="006E17F1" w:rsidRDefault="006E17F1" w:rsidP="00BF5EE8">
      <w:pPr>
        <w:pStyle w:val="Heading1"/>
        <w:keepNext w:val="0"/>
        <w:widowControl w:val="0"/>
        <w:numPr>
          <w:ilvl w:val="1"/>
          <w:numId w:val="9"/>
        </w:numPr>
        <w:autoSpaceDE w:val="0"/>
        <w:autoSpaceDN w:val="0"/>
        <w:adjustRightInd w:val="0"/>
        <w:spacing w:before="0" w:after="240"/>
        <w:jc w:val="both"/>
        <w:rPr>
          <w:b w:val="0"/>
          <w:kern w:val="2"/>
          <w:sz w:val="32"/>
          <w:lang w:val="en-AU" w:eastAsia="zh-CN"/>
        </w:rPr>
      </w:pPr>
      <w:bookmarkStart w:id="20" w:name="_Toc494739925"/>
      <w:bookmarkStart w:id="21" w:name="_Toc495273193"/>
      <w:r>
        <w:rPr>
          <w:b w:val="0"/>
          <w:kern w:val="2"/>
          <w:sz w:val="32"/>
          <w:lang w:val="en-AU" w:eastAsia="zh-CN"/>
        </w:rPr>
        <w:t>Discussion on UL codebook design – Rank 1</w:t>
      </w:r>
      <w:bookmarkEnd w:id="20"/>
      <w:bookmarkEnd w:id="21"/>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jc w:val="both"/>
        <w:rPr>
          <w:noProof/>
        </w:rPr>
      </w:pPr>
    </w:p>
    <w:p w:rsidR="006E17F1" w:rsidRDefault="006E17F1" w:rsidP="006E17F1">
      <w:pPr>
        <w:keepNext/>
        <w:tabs>
          <w:tab w:val="center" w:pos="4800"/>
          <w:tab w:val="right" w:pos="9500"/>
        </w:tabs>
        <w:ind w:firstLine="720"/>
        <w:jc w:val="both"/>
      </w:pPr>
      <w:r w:rsidRPr="00775BA1">
        <w:rPr>
          <w:noProof/>
        </w:rPr>
        <w:drawing>
          <wp:inline distT="0" distB="0" distL="0" distR="0" wp14:anchorId="7FB13C94" wp14:editId="4D6DF612">
            <wp:extent cx="3974035" cy="2333683"/>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87344" cy="2341498"/>
                    </a:xfrm>
                    <a:prstGeom prst="rect">
                      <a:avLst/>
                    </a:prstGeom>
                    <a:noFill/>
                    <a:ln>
                      <a:noFill/>
                    </a:ln>
                  </pic:spPr>
                </pic:pic>
              </a:graphicData>
            </a:graphic>
          </wp:inline>
        </w:drawing>
      </w:r>
    </w:p>
    <w:p w:rsidR="006E17F1" w:rsidRDefault="006E17F1" w:rsidP="006E17F1">
      <w:pPr>
        <w:pStyle w:val="Caption"/>
        <w:jc w:val="both"/>
        <w:rPr>
          <w:noProof/>
        </w:rPr>
      </w:pPr>
      <w:r>
        <w:t xml:space="preserve">Figure </w:t>
      </w:r>
      <w:r>
        <w:fldChar w:fldCharType="begin"/>
      </w:r>
      <w:r>
        <w:instrText xml:space="preserve"> SEQ Figure \* ARABIC </w:instrText>
      </w:r>
      <w:r>
        <w:fldChar w:fldCharType="separate"/>
      </w:r>
      <w:r>
        <w:rPr>
          <w:noProof/>
        </w:rPr>
        <w:t>5</w:t>
      </w:r>
      <w:r>
        <w:fldChar w:fldCharType="end"/>
      </w:r>
      <w:r>
        <w:t xml:space="preserve"> Proposed Rank 1 codebook</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jc w:val="both"/>
        <w:rPr>
          <w:noProof/>
        </w:rPr>
      </w:pPr>
      <w:r>
        <w:rPr>
          <w:noProof/>
        </w:rPr>
        <w:t>Figure 5 shows that the proposed rank 1 codebook below covers Rel-8 4Tx DL codebook, Rel-10 4Tx UL codebook and Rel-15 4Tx DL codebook.</w:t>
      </w:r>
    </w:p>
    <w:p w:rsidR="006E17F1" w:rsidRDefault="006E17F1" w:rsidP="006E17F1">
      <w:pPr>
        <w:tabs>
          <w:tab w:val="center" w:pos="4800"/>
          <w:tab w:val="right" w:pos="9500"/>
        </w:tabs>
        <w:jc w:val="both"/>
        <w:rPr>
          <w:noProof/>
        </w:rPr>
      </w:pPr>
    </w:p>
    <w:p w:rsidR="006E17F1" w:rsidRDefault="006E17F1" w:rsidP="006E17F1">
      <w:pPr>
        <w:tabs>
          <w:tab w:val="center" w:pos="4800"/>
          <w:tab w:val="right" w:pos="9500"/>
        </w:tabs>
        <w:jc w:val="both"/>
        <w:rPr>
          <w:noProof/>
        </w:rPr>
      </w:pPr>
      <w:r>
        <w:rPr>
          <w:noProof/>
        </w:rPr>
        <w:lastRenderedPageBreak/>
        <w:t xml:space="preserve">We propose the NR Rank 1 precoder is defined with </w:t>
      </w:r>
      <w:r>
        <w:rPr>
          <w:noProof/>
          <w:position w:val="-10"/>
        </w:rPr>
        <w:object w:dxaOrig="700" w:dyaOrig="340">
          <v:shape id="_x0000_i1033" type="#_x0000_t75" style="width:36pt;height:15.05pt" o:ole="">
            <v:imagedata r:id="rId16" o:title=""/>
          </v:shape>
          <o:OLEObject Type="Embed" ProgID="Equation.3" ShapeID="_x0000_i1033" DrawAspect="Content" ObjectID="_1572443345" r:id="rId17"/>
        </w:object>
      </w:r>
      <w:r>
        <w:rPr>
          <w:noProof/>
        </w:rPr>
        <w:t xml:space="preserve">, and </w:t>
      </w:r>
      <w:r>
        <w:rPr>
          <w:noProof/>
          <w:position w:val="-10"/>
        </w:rPr>
        <w:object w:dxaOrig="680" w:dyaOrig="340">
          <v:shape id="_x0000_i1034" type="#_x0000_t75" style="width:36.55pt;height:15.05pt" o:ole="">
            <v:imagedata r:id="rId18" o:title=""/>
          </v:shape>
          <o:OLEObject Type="Embed" ProgID="Equation.3" ShapeID="_x0000_i1034" DrawAspect="Content" ObjectID="_1572443346" r:id="rId19"/>
        </w:object>
      </w:r>
      <w:r>
        <w:rPr>
          <w:noProof/>
        </w:rPr>
        <w:t xml:space="preserve">, </w:t>
      </w:r>
      <w:r>
        <w:rPr>
          <w:noProof/>
          <w:position w:val="-10"/>
        </w:rPr>
        <w:object w:dxaOrig="680" w:dyaOrig="340">
          <v:shape id="_x0000_i1035" type="#_x0000_t75" style="width:36.55pt;height:15.05pt" o:ole="">
            <v:imagedata r:id="rId20" o:title=""/>
          </v:shape>
          <o:OLEObject Type="Embed" ProgID="Equation.3" ShapeID="_x0000_i1035" DrawAspect="Content" ObjectID="_1572443347" r:id="rId21"/>
        </w:object>
      </w:r>
      <w:r>
        <w:rPr>
          <w:noProof/>
        </w:rPr>
        <w:t xml:space="preserve">, </w:t>
      </w:r>
      <w:r>
        <w:rPr>
          <w:noProof/>
          <w:position w:val="-4"/>
        </w:rPr>
        <w:object w:dxaOrig="580" w:dyaOrig="260">
          <v:shape id="_x0000_i1036" type="#_x0000_t75" style="width:28.5pt;height:15.05pt" o:ole="">
            <v:imagedata r:id="rId22" o:title=""/>
          </v:shape>
          <o:OLEObject Type="Embed" ProgID="Equation.3" ShapeID="_x0000_i1036" DrawAspect="Content" ObjectID="_1572443348" r:id="rId23"/>
        </w:object>
      </w:r>
      <w:r>
        <w:rPr>
          <w:noProof/>
        </w:rPr>
        <w:t>, we define</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ab/>
      </w:r>
      <w:r>
        <w:rPr>
          <w:noProof/>
          <w:position w:val="-12"/>
        </w:rPr>
        <w:object w:dxaOrig="960" w:dyaOrig="540">
          <v:shape id="_x0000_i1037" type="#_x0000_t75" style="width:50.5pt;height:29pt" o:ole="">
            <v:imagedata r:id="rId24" o:title=""/>
          </v:shape>
          <o:OLEObject Type="Embed" ProgID="Equation.3" ShapeID="_x0000_i1037" DrawAspect="Content" ObjectID="_1572443349" r:id="rId25"/>
        </w:object>
      </w:r>
    </w:p>
    <w:p w:rsidR="006E17F1" w:rsidRDefault="006E17F1" w:rsidP="006E17F1">
      <w:pPr>
        <w:tabs>
          <w:tab w:val="center" w:pos="4800"/>
          <w:tab w:val="right" w:pos="9500"/>
        </w:tabs>
        <w:jc w:val="both"/>
        <w:rPr>
          <w:noProof/>
        </w:rPr>
      </w:pPr>
    </w:p>
    <w:p w:rsidR="006E17F1" w:rsidRDefault="006E17F1" w:rsidP="006E17F1">
      <w:pPr>
        <w:tabs>
          <w:tab w:val="center" w:pos="4800"/>
          <w:tab w:val="right" w:pos="9500"/>
        </w:tabs>
        <w:ind w:firstLine="720"/>
        <w:rPr>
          <w:noProof/>
        </w:rPr>
      </w:pPr>
      <w:r>
        <w:rPr>
          <w:noProof/>
        </w:rPr>
        <w:tab/>
      </w:r>
      <w:r>
        <w:rPr>
          <w:noProof/>
          <w:position w:val="-38"/>
        </w:rPr>
        <w:object w:dxaOrig="1380" w:dyaOrig="880">
          <v:shape id="_x0000_i1038" type="#_x0000_t75" style="width:1in;height:43.5pt" o:ole="">
            <v:imagedata r:id="rId26" o:title=""/>
          </v:shape>
          <o:OLEObject Type="Embed" ProgID="Equation.3" ShapeID="_x0000_i1038" DrawAspect="Content" ObjectID="_1572443350" r:id="rId27"/>
        </w:object>
      </w:r>
    </w:p>
    <w:p w:rsidR="006E17F1" w:rsidRDefault="006E17F1" w:rsidP="006E17F1">
      <w:pPr>
        <w:tabs>
          <w:tab w:val="center" w:pos="4800"/>
          <w:tab w:val="right" w:pos="9500"/>
        </w:tabs>
        <w:ind w:firstLine="720"/>
        <w:jc w:val="both"/>
        <w:rPr>
          <w:noProof/>
        </w:rPr>
      </w:pPr>
      <w:r>
        <w:rPr>
          <w:noProof/>
        </w:rPr>
        <w:t xml:space="preserve">Let </w:t>
      </w:r>
    </w:p>
    <w:p w:rsidR="006E17F1" w:rsidRDefault="006E17F1" w:rsidP="006E17F1">
      <w:pPr>
        <w:tabs>
          <w:tab w:val="center" w:pos="4800"/>
          <w:tab w:val="right" w:pos="9500"/>
        </w:tabs>
        <w:ind w:firstLine="720"/>
        <w:rPr>
          <w:noProof/>
        </w:rPr>
      </w:pPr>
      <w:r>
        <w:rPr>
          <w:noProof/>
        </w:rPr>
        <w:tab/>
      </w:r>
      <w:r w:rsidRPr="00EB3012">
        <w:rPr>
          <w:noProof/>
          <w:position w:val="-36"/>
        </w:rPr>
        <w:object w:dxaOrig="1939" w:dyaOrig="840">
          <v:shape id="_x0000_i1039" type="#_x0000_t75" style="width:92.95pt;height:43pt" o:ole="">
            <v:imagedata r:id="rId28" o:title=""/>
          </v:shape>
          <o:OLEObject Type="Embed" ProgID="Equation.3" ShapeID="_x0000_i1039" DrawAspect="Content" ObjectID="_1572443351" r:id="rId29"/>
        </w:object>
      </w:r>
    </w:p>
    <w:p w:rsidR="006E17F1" w:rsidRDefault="006E17F1" w:rsidP="006E17F1">
      <w:pPr>
        <w:tabs>
          <w:tab w:val="center" w:pos="4800"/>
          <w:tab w:val="right" w:pos="9500"/>
        </w:tabs>
        <w:jc w:val="both"/>
        <w:rPr>
          <w:noProof/>
        </w:rPr>
      </w:pPr>
      <w:r>
        <w:rPr>
          <w:noProof/>
        </w:rPr>
        <w:t xml:space="preserve">and </w:t>
      </w:r>
    </w:p>
    <w:p w:rsidR="006E17F1" w:rsidRDefault="006E17F1" w:rsidP="006E17F1">
      <w:pPr>
        <w:tabs>
          <w:tab w:val="center" w:pos="4800"/>
          <w:tab w:val="right" w:pos="9500"/>
        </w:tabs>
        <w:ind w:firstLine="720"/>
        <w:rPr>
          <w:noProof/>
        </w:rPr>
      </w:pPr>
      <w:r>
        <w:rPr>
          <w:noProof/>
        </w:rPr>
        <w:tab/>
      </w:r>
      <w:r>
        <w:rPr>
          <w:noProof/>
          <w:position w:val="-32"/>
        </w:rPr>
        <w:object w:dxaOrig="1719" w:dyaOrig="760">
          <v:shape id="_x0000_i1040" type="#_x0000_t75" style="width:87.05pt;height:36pt" o:ole="">
            <v:imagedata r:id="rId30" o:title=""/>
          </v:shape>
          <o:OLEObject Type="Embed" ProgID="Equation.3" ShapeID="_x0000_i1040" DrawAspect="Content" ObjectID="_1572443352" r:id="rId31"/>
        </w:object>
      </w:r>
    </w:p>
    <w:p w:rsidR="006E17F1" w:rsidRDefault="006E17F1" w:rsidP="006E17F1">
      <w:pPr>
        <w:tabs>
          <w:tab w:val="center" w:pos="4800"/>
          <w:tab w:val="right" w:pos="9500"/>
        </w:tabs>
        <w:jc w:val="both"/>
        <w:rPr>
          <w:noProof/>
        </w:rPr>
      </w:pPr>
      <w:r>
        <w:rPr>
          <w:noProof/>
        </w:rPr>
        <w:t xml:space="preserve">                            and </w:t>
      </w:r>
      <w:r>
        <w:rPr>
          <w:noProof/>
          <w:position w:val="-32"/>
        </w:rPr>
        <w:object w:dxaOrig="1440" w:dyaOrig="760">
          <v:shape id="_x0000_i1041" type="#_x0000_t75" style="width:1in;height:36pt" o:ole="">
            <v:imagedata r:id="rId32" o:title=""/>
          </v:shape>
          <o:OLEObject Type="Embed" ProgID="Equation.3" ShapeID="_x0000_i1041" DrawAspect="Content" ObjectID="_1572443353" r:id="rId33"/>
        </w:object>
      </w:r>
    </w:p>
    <w:p w:rsidR="006E17F1" w:rsidRDefault="006E17F1" w:rsidP="006E17F1">
      <w:pPr>
        <w:tabs>
          <w:tab w:val="center" w:pos="4800"/>
          <w:tab w:val="right" w:pos="9500"/>
        </w:tabs>
        <w:ind w:firstLine="720"/>
        <w:jc w:val="both"/>
        <w:rPr>
          <w:noProof/>
        </w:rPr>
      </w:pPr>
      <w:r>
        <w:rPr>
          <w:noProof/>
        </w:rPr>
        <w:t>A rank 1 precoder is given by</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ab/>
      </w:r>
      <w:r w:rsidRPr="001230A6">
        <w:rPr>
          <w:noProof/>
          <w:position w:val="-28"/>
        </w:rPr>
        <w:object w:dxaOrig="1380" w:dyaOrig="660">
          <v:shape id="_x0000_i1042" type="#_x0000_t75" style="width:70.4pt;height:35.45pt" o:ole="">
            <v:imagedata r:id="rId34" o:title=""/>
          </v:shape>
          <o:OLEObject Type="Embed" ProgID="Equation.3" ShapeID="_x0000_i1042" DrawAspect="Content" ObjectID="_1572443354" r:id="rId35"/>
        </w:object>
      </w:r>
    </w:p>
    <w:p w:rsidR="006E17F1" w:rsidRDefault="006E17F1" w:rsidP="006E17F1">
      <w:pPr>
        <w:tabs>
          <w:tab w:val="center" w:pos="4800"/>
          <w:tab w:val="right" w:pos="9500"/>
        </w:tabs>
        <w:jc w:val="both"/>
        <w:rPr>
          <w:noProof/>
        </w:rPr>
      </w:pPr>
      <w:r>
        <w:rPr>
          <w:noProof/>
        </w:rPr>
        <w:t xml:space="preserve">where </w:t>
      </w:r>
      <w:r>
        <w:rPr>
          <w:noProof/>
          <w:position w:val="-10"/>
        </w:rPr>
        <w:object w:dxaOrig="2079" w:dyaOrig="340">
          <v:shape id="_x0000_i1043" type="#_x0000_t75" style="width:100.5pt;height:15.05pt" o:ole="">
            <v:imagedata r:id="rId36" o:title=""/>
          </v:shape>
          <o:OLEObject Type="Embed" ProgID="Equation.3" ShapeID="_x0000_i1043" DrawAspect="Content" ObjectID="_1572443355" r:id="rId37"/>
        </w:object>
      </w:r>
      <w:r>
        <w:rPr>
          <w:noProof/>
        </w:rPr>
        <w:t xml:space="preserve">, </w:t>
      </w:r>
      <w:r>
        <w:rPr>
          <w:noProof/>
          <w:position w:val="-10"/>
        </w:rPr>
        <w:object w:dxaOrig="1040" w:dyaOrig="320">
          <v:shape id="_x0000_i1044" type="#_x0000_t75" style="width:49.95pt;height:15.05pt" o:ole="">
            <v:imagedata r:id="rId38" o:title=""/>
          </v:shape>
          <o:OLEObject Type="Embed" ProgID="Equation.3" ShapeID="_x0000_i1044" DrawAspect="Content" ObjectID="_1572443356" r:id="rId39"/>
        </w:object>
      </w:r>
      <w:r>
        <w:rPr>
          <w:noProof/>
        </w:rPr>
        <w:t xml:space="preserve">, </w:t>
      </w:r>
      <w:r>
        <w:rPr>
          <w:noProof/>
          <w:position w:val="-6"/>
        </w:rPr>
        <w:object w:dxaOrig="900" w:dyaOrig="279">
          <v:shape id="_x0000_i1045" type="#_x0000_t75" style="width:43pt;height:15.05pt" o:ole="">
            <v:imagedata r:id="rId40" o:title=""/>
          </v:shape>
          <o:OLEObject Type="Embed" ProgID="Equation.3" ShapeID="_x0000_i1045" DrawAspect="Content" ObjectID="_1572443357" r:id="rId41"/>
        </w:object>
      </w:r>
      <w:r>
        <w:rPr>
          <w:noProof/>
        </w:rPr>
        <w:t xml:space="preserve">. Note that the allowed beam selections </w:t>
      </w:r>
      <w:r>
        <w:rPr>
          <w:noProof/>
          <w:position w:val="-10"/>
        </w:rPr>
        <w:object w:dxaOrig="2299" w:dyaOrig="320">
          <v:shape id="_x0000_i1046" type="#_x0000_t75" style="width:115pt;height:15.05pt" o:ole="">
            <v:imagedata r:id="rId42" o:title=""/>
          </v:shape>
          <o:OLEObject Type="Embed" ProgID="Equation.3" ShapeID="_x0000_i1046" DrawAspect="Content" ObjectID="_1572443358" r:id="rId43"/>
        </w:object>
      </w:r>
      <w:r>
        <w:rPr>
          <w:noProof/>
        </w:rPr>
        <w:t xml:space="preserve"> or </w:t>
      </w:r>
      <w:r>
        <w:rPr>
          <w:noProof/>
          <w:position w:val="-10"/>
        </w:rPr>
        <w:object w:dxaOrig="540" w:dyaOrig="320">
          <v:shape id="_x0000_i1047" type="#_x0000_t75" style="width:29pt;height:15.05pt" o:ole="">
            <v:imagedata r:id="rId44" o:title=""/>
          </v:shape>
          <o:OLEObject Type="Embed" ProgID="Equation.3" ShapeID="_x0000_i1047" DrawAspect="Content" ObjectID="_1572443359" r:id="rId45"/>
        </w:object>
      </w:r>
      <w:r>
        <w:rPr>
          <w:noProof/>
        </w:rPr>
        <w:t xml:space="preserve">, and </w:t>
      </w:r>
      <w:r>
        <w:rPr>
          <w:noProof/>
          <w:position w:val="-12"/>
        </w:rPr>
        <w:object w:dxaOrig="260" w:dyaOrig="360">
          <v:shape id="_x0000_i1048" type="#_x0000_t75" style="width:15.05pt;height:21.5pt" o:ole="">
            <v:imagedata r:id="rId46" o:title=""/>
          </v:shape>
          <o:OLEObject Type="Embed" ProgID="Equation.3" ShapeID="_x0000_i1048" DrawAspect="Content" ObjectID="_1572443360" r:id="rId47"/>
        </w:object>
      </w:r>
      <w:r>
        <w:rPr>
          <w:noProof/>
        </w:rPr>
        <w:t xml:space="preserve"> takes a value from 1, j, -1, -j. </w:t>
      </w:r>
      <w:r>
        <w:rPr>
          <w:noProof/>
          <w:position w:val="-12"/>
        </w:rPr>
        <w:object w:dxaOrig="220" w:dyaOrig="360">
          <v:shape id="_x0000_i1049" type="#_x0000_t75" style="width:15.05pt;height:21.5pt" o:ole="">
            <v:imagedata r:id="rId48" o:title=""/>
          </v:shape>
          <o:OLEObject Type="Embed" ProgID="Equation.3" ShapeID="_x0000_i1049" DrawAspect="Content" ObjectID="_1572443361" r:id="rId49"/>
        </w:object>
      </w:r>
      <w:r>
        <w:rPr>
          <w:noProof/>
        </w:rPr>
        <w:t xml:space="preserve"> is a </w:t>
      </w:r>
      <w:r>
        <w:rPr>
          <w:noProof/>
          <w:position w:val="-4"/>
        </w:rPr>
        <w:object w:dxaOrig="480" w:dyaOrig="260">
          <v:shape id="_x0000_i1050" type="#_x0000_t75" style="width:21.5pt;height:15.05pt" o:ole="">
            <v:imagedata r:id="rId50" o:title=""/>
          </v:shape>
          <o:OLEObject Type="Embed" ProgID="Equation.3" ShapeID="_x0000_i1050" DrawAspect="Content" ObjectID="_1572443362" r:id="rId51"/>
        </w:object>
      </w:r>
      <w:r>
        <w:rPr>
          <w:noProof/>
        </w:rPr>
        <w:t xml:space="preserve"> vector with 1 at element </w:t>
      </w:r>
      <w:r>
        <w:rPr>
          <w:noProof/>
          <w:position w:val="-6"/>
        </w:rPr>
        <w:object w:dxaOrig="139" w:dyaOrig="260">
          <v:shape id="_x0000_i1051" type="#_x0000_t75" style="width:7.5pt;height:15.05pt" o:ole="">
            <v:imagedata r:id="rId52" o:title=""/>
          </v:shape>
          <o:OLEObject Type="Embed" ProgID="Equation.3" ShapeID="_x0000_i1051" DrawAspect="Content" ObjectID="_1572443363" r:id="rId53"/>
        </w:object>
      </w:r>
      <w:r>
        <w:rPr>
          <w:noProof/>
        </w:rPr>
        <w:t xml:space="preserve"> and zeros elsewhere.</w:t>
      </w:r>
    </w:p>
    <w:p w:rsidR="006E17F1" w:rsidRDefault="006E17F1" w:rsidP="006E17F1">
      <w:pPr>
        <w:tabs>
          <w:tab w:val="center" w:pos="4800"/>
          <w:tab w:val="right" w:pos="9500"/>
        </w:tabs>
        <w:ind w:firstLine="720"/>
        <w:jc w:val="both"/>
        <w:rPr>
          <w:noProof/>
        </w:rPr>
      </w:pPr>
      <w:r>
        <w:rPr>
          <w:noProof/>
        </w:rPr>
        <w:t xml:space="preserve">Note there are 4Tx port combining 16 rank 1 precoders ((the first 16 precoders in Rel-10 4Tx UL codebook are for port combining) from Rel-10 4Tx UL codebook , and 32 rank 1 precoders from Rel-15 NR DL 4Tx codebook with </w:t>
      </w:r>
      <w:r w:rsidRPr="000F750D">
        <w:rPr>
          <w:noProof/>
          <w:position w:val="-4"/>
          <w:sz w:val="16"/>
        </w:rPr>
        <w:object w:dxaOrig="540" w:dyaOrig="260">
          <v:shape id="_x0000_i1052" type="#_x0000_t75" style="width:29pt;height:15.05pt" o:ole="">
            <v:imagedata r:id="rId54" o:title=""/>
          </v:shape>
          <o:OLEObject Type="Embed" ProgID="Equation.3" ShapeID="_x0000_i1052" DrawAspect="Content" ObjectID="_1572443364" r:id="rId55"/>
        </w:object>
      </w:r>
      <w:r>
        <w:rPr>
          <w:noProof/>
        </w:rPr>
        <w:t>. Collecting those vectors together, and we obtain 40 unique precoders (8 precoders are common in both codebooks).</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jc w:val="both"/>
        <w:rPr>
          <w:noProof/>
        </w:rPr>
      </w:pPr>
      <w:r>
        <w:rPr>
          <w:noProof/>
        </w:rPr>
        <w:t>Note the allowed range for each parameter can be restricted with CSR (Codebook Subset Restriction).</w:t>
      </w:r>
    </w:p>
    <w:p w:rsidR="006E17F1" w:rsidRDefault="006E17F1" w:rsidP="006E17F1">
      <w:pPr>
        <w:tabs>
          <w:tab w:val="center" w:pos="4800"/>
          <w:tab w:val="right" w:pos="9500"/>
        </w:tabs>
        <w:ind w:firstLine="720"/>
        <w:jc w:val="both"/>
        <w:rPr>
          <w:noProof/>
        </w:rPr>
      </w:pPr>
      <w:r>
        <w:rPr>
          <w:noProof/>
        </w:rPr>
        <w:t xml:space="preserve">To support the same 4Tx port combining rank 1 precoders from Rel-10 UL 4Tx codebook, we can take the following CSR:  </w:t>
      </w:r>
    </w:p>
    <w:p w:rsidR="006E17F1" w:rsidRDefault="006E17F1" w:rsidP="006E17F1">
      <w:pPr>
        <w:tabs>
          <w:tab w:val="center" w:pos="4800"/>
          <w:tab w:val="right" w:pos="9500"/>
        </w:tabs>
        <w:ind w:firstLine="720"/>
        <w:rPr>
          <w:noProof/>
        </w:rPr>
      </w:pPr>
      <w:r>
        <w:rPr>
          <w:noProof/>
        </w:rPr>
        <w:t xml:space="preserve">    • First we can take beam group restriction: </w:t>
      </w:r>
      <w:r>
        <w:rPr>
          <w:noProof/>
          <w:position w:val="-10"/>
        </w:rPr>
        <w:object w:dxaOrig="740" w:dyaOrig="320">
          <v:shape id="_x0000_i1053" type="#_x0000_t75" style="width:36.55pt;height:15.05pt" o:ole="">
            <v:imagedata r:id="rId56" o:title=""/>
          </v:shape>
          <o:OLEObject Type="Embed" ProgID="Equation.3" ShapeID="_x0000_i1053" DrawAspect="Content" ObjectID="_1572443365" r:id="rId57"/>
        </w:object>
      </w:r>
      <w:r>
        <w:rPr>
          <w:noProof/>
        </w:rPr>
        <w:t xml:space="preserve"> (i.e. </w:t>
      </w:r>
      <w:r>
        <w:rPr>
          <w:noProof/>
          <w:position w:val="-10"/>
        </w:rPr>
        <w:object w:dxaOrig="720" w:dyaOrig="320">
          <v:shape id="_x0000_i1054" type="#_x0000_t75" style="width:36pt;height:15.6pt" o:ole="">
            <v:imagedata r:id="rId58" o:title=""/>
          </v:shape>
          <o:OLEObject Type="Embed" ProgID="Equation.3" ShapeID="_x0000_i1054" DrawAspect="Content" ObjectID="_1572443366" r:id="rId59"/>
        </w:object>
      </w:r>
      <w:r>
        <w:rPr>
          <w:noProof/>
        </w:rPr>
        <w:t xml:space="preserve">), which can lead to one bit saving for signaling on </w:t>
      </w:r>
      <w:r>
        <w:rPr>
          <w:noProof/>
          <w:position w:val="-10"/>
        </w:rPr>
        <w:object w:dxaOrig="300" w:dyaOrig="340">
          <v:shape id="_x0000_i1055" type="#_x0000_t75" style="width:15.05pt;height:17.2pt" o:ole="">
            <v:imagedata r:id="rId60" o:title=""/>
          </v:shape>
          <o:OLEObject Type="Embed" ProgID="Equation.3" ShapeID="_x0000_i1055" DrawAspect="Content" ObjectID="_1572443367" r:id="rId61"/>
        </w:object>
      </w:r>
      <w:r>
        <w:rPr>
          <w:noProof/>
        </w:rPr>
        <w:t xml:space="preserve">. </w:t>
      </w:r>
    </w:p>
    <w:p w:rsidR="006E17F1" w:rsidRDefault="006E17F1" w:rsidP="006E17F1">
      <w:pPr>
        <w:tabs>
          <w:tab w:val="center" w:pos="4800"/>
          <w:tab w:val="right" w:pos="9500"/>
        </w:tabs>
        <w:ind w:firstLine="720"/>
        <w:rPr>
          <w:noProof/>
        </w:rPr>
      </w:pPr>
      <w:r>
        <w:rPr>
          <w:noProof/>
        </w:rPr>
        <w:t xml:space="preserve">    • Also the allowed cophasing values can depend on the beam selection pairs:</w:t>
      </w:r>
    </w:p>
    <w:p w:rsidR="006E17F1" w:rsidRDefault="006E17F1" w:rsidP="006E17F1">
      <w:pPr>
        <w:tabs>
          <w:tab w:val="center" w:pos="4800"/>
          <w:tab w:val="right" w:pos="9500"/>
        </w:tabs>
        <w:ind w:firstLine="720"/>
        <w:jc w:val="both"/>
        <w:rPr>
          <w:noProof/>
        </w:rPr>
      </w:pPr>
      <w:r>
        <w:rPr>
          <w:noProof/>
        </w:rPr>
        <w:t xml:space="preserve">for </w:t>
      </w:r>
      <w:r>
        <w:rPr>
          <w:noProof/>
          <w:position w:val="-6"/>
        </w:rPr>
        <w:object w:dxaOrig="560" w:dyaOrig="279">
          <v:shape id="_x0000_i1056" type="#_x0000_t75" style="width:28.5pt;height:14.5pt" o:ole="">
            <v:imagedata r:id="rId62" o:title=""/>
          </v:shape>
          <o:OLEObject Type="Embed" ProgID="Equation.3" ShapeID="_x0000_i1056" DrawAspect="Content" ObjectID="_1572443368" r:id="rId63"/>
        </w:object>
      </w:r>
      <w:r>
        <w:rPr>
          <w:noProof/>
        </w:rPr>
        <w:t xml:space="preserve">, for beam selection </w:t>
      </w:r>
      <w:r>
        <w:rPr>
          <w:noProof/>
          <w:position w:val="-10"/>
        </w:rPr>
        <w:object w:dxaOrig="1219" w:dyaOrig="320">
          <v:shape id="_x0000_i1057" type="#_x0000_t75" style="width:60.7pt;height:15.6pt" o:ole="">
            <v:imagedata r:id="rId64" o:title=""/>
          </v:shape>
          <o:OLEObject Type="Embed" ProgID="Equation.3" ShapeID="_x0000_i1057" DrawAspect="Content" ObjectID="_1572443369" r:id="rId65"/>
        </w:object>
      </w:r>
      <w:r>
        <w:rPr>
          <w:noProof/>
        </w:rPr>
        <w:t xml:space="preserve"> or </w:t>
      </w:r>
      <w:r>
        <w:rPr>
          <w:noProof/>
          <w:position w:val="-10"/>
        </w:rPr>
        <w:object w:dxaOrig="540" w:dyaOrig="320">
          <v:shape id="_x0000_i1058" type="#_x0000_t75" style="width:26.85pt;height:15.6pt" o:ole="">
            <v:imagedata r:id="rId66" o:title=""/>
          </v:shape>
          <o:OLEObject Type="Embed" ProgID="Equation.3" ShapeID="_x0000_i1058" DrawAspect="Content" ObjectID="_1572443370" r:id="rId67"/>
        </w:object>
      </w:r>
      <w:r>
        <w:rPr>
          <w:noProof/>
        </w:rPr>
        <w:t xml:space="preserve">, cophasing values from </w:t>
      </w:r>
      <w:r>
        <w:rPr>
          <w:noProof/>
          <w:position w:val="-10"/>
        </w:rPr>
        <w:object w:dxaOrig="700" w:dyaOrig="320">
          <v:shape id="_x0000_i1059" type="#_x0000_t75" style="width:36pt;height:15.6pt" o:ole="">
            <v:imagedata r:id="rId68" o:title=""/>
          </v:shape>
          <o:OLEObject Type="Embed" ProgID="Equation.3" ShapeID="_x0000_i1059" DrawAspect="Content" ObjectID="_1572443371" r:id="rId69"/>
        </w:object>
      </w:r>
      <w:r>
        <w:rPr>
          <w:noProof/>
        </w:rPr>
        <w:t xml:space="preserve"> are allowed, and for beam selection </w:t>
      </w:r>
      <w:r>
        <w:rPr>
          <w:noProof/>
          <w:position w:val="-10"/>
        </w:rPr>
        <w:object w:dxaOrig="1760" w:dyaOrig="320">
          <v:shape id="_x0000_i1060" type="#_x0000_t75" style="width:87.6pt;height:15.6pt" o:ole="">
            <v:imagedata r:id="rId70" o:title=""/>
          </v:shape>
          <o:OLEObject Type="Embed" ProgID="Equation.3" ShapeID="_x0000_i1060" DrawAspect="Content" ObjectID="_1572443372" r:id="rId71"/>
        </w:object>
      </w:r>
      <w:r>
        <w:rPr>
          <w:noProof/>
        </w:rPr>
        <w:t xml:space="preserve">, cophasing values from </w:t>
      </w:r>
      <w:r>
        <w:rPr>
          <w:noProof/>
          <w:position w:val="-10"/>
        </w:rPr>
        <w:object w:dxaOrig="700" w:dyaOrig="320">
          <v:shape id="_x0000_i1061" type="#_x0000_t75" style="width:36pt;height:15.6pt" o:ole="">
            <v:imagedata r:id="rId72" o:title=""/>
          </v:shape>
          <o:OLEObject Type="Embed" ProgID="Equation.3" ShapeID="_x0000_i1061" DrawAspect="Content" ObjectID="_1572443373" r:id="rId73"/>
        </w:object>
      </w:r>
      <w:r>
        <w:rPr>
          <w:noProof/>
        </w:rPr>
        <w:t xml:space="preserve"> are allowed.</w:t>
      </w:r>
    </w:p>
    <w:p w:rsidR="006E17F1" w:rsidRDefault="006E17F1" w:rsidP="006E17F1">
      <w:pPr>
        <w:tabs>
          <w:tab w:val="center" w:pos="4800"/>
          <w:tab w:val="right" w:pos="9500"/>
        </w:tabs>
        <w:ind w:firstLine="720"/>
        <w:jc w:val="both"/>
        <w:rPr>
          <w:noProof/>
        </w:rPr>
      </w:pPr>
      <w:r>
        <w:rPr>
          <w:noProof/>
        </w:rPr>
        <w:t xml:space="preserve">For </w:t>
      </w:r>
      <w:r>
        <w:rPr>
          <w:noProof/>
          <w:position w:val="-6"/>
        </w:rPr>
        <w:object w:dxaOrig="560" w:dyaOrig="279">
          <v:shape id="_x0000_i1062" type="#_x0000_t75" style="width:28.5pt;height:14.5pt" o:ole="">
            <v:imagedata r:id="rId74" o:title=""/>
          </v:shape>
          <o:OLEObject Type="Embed" ProgID="Equation.3" ShapeID="_x0000_i1062" DrawAspect="Content" ObjectID="_1572443374" r:id="rId75"/>
        </w:object>
      </w:r>
      <w:r>
        <w:rPr>
          <w:noProof/>
        </w:rPr>
        <w:t xml:space="preserve">, for beam selection </w:t>
      </w:r>
      <w:r>
        <w:rPr>
          <w:noProof/>
          <w:position w:val="-10"/>
        </w:rPr>
        <w:object w:dxaOrig="1219" w:dyaOrig="320">
          <v:shape id="_x0000_i1063" type="#_x0000_t75" style="width:60.7pt;height:15.6pt" o:ole="">
            <v:imagedata r:id="rId76" o:title=""/>
          </v:shape>
          <o:OLEObject Type="Embed" ProgID="Equation.3" ShapeID="_x0000_i1063" DrawAspect="Content" ObjectID="_1572443375" r:id="rId77"/>
        </w:object>
      </w:r>
      <w:r>
        <w:rPr>
          <w:noProof/>
        </w:rPr>
        <w:t xml:space="preserve"> or </w:t>
      </w:r>
      <w:r>
        <w:rPr>
          <w:noProof/>
          <w:position w:val="-10"/>
        </w:rPr>
        <w:object w:dxaOrig="540" w:dyaOrig="320">
          <v:shape id="_x0000_i1064" type="#_x0000_t75" style="width:26.85pt;height:15.6pt" o:ole="">
            <v:imagedata r:id="rId78" o:title=""/>
          </v:shape>
          <o:OLEObject Type="Embed" ProgID="Equation.3" ShapeID="_x0000_i1064" DrawAspect="Content" ObjectID="_1572443376" r:id="rId79"/>
        </w:object>
      </w:r>
      <w:r>
        <w:rPr>
          <w:noProof/>
        </w:rPr>
        <w:t xml:space="preserve">, cophasing values from </w:t>
      </w:r>
      <w:r>
        <w:rPr>
          <w:noProof/>
          <w:position w:val="-10"/>
        </w:rPr>
        <w:object w:dxaOrig="700" w:dyaOrig="320">
          <v:shape id="_x0000_i1065" type="#_x0000_t75" style="width:36pt;height:15.6pt" o:ole="">
            <v:imagedata r:id="rId80" o:title=""/>
          </v:shape>
          <o:OLEObject Type="Embed" ProgID="Equation.3" ShapeID="_x0000_i1065" DrawAspect="Content" ObjectID="_1572443377" r:id="rId81"/>
        </w:object>
      </w:r>
      <w:r>
        <w:rPr>
          <w:noProof/>
        </w:rPr>
        <w:t xml:space="preserve"> are allowed, and for beam selection </w:t>
      </w:r>
      <w:r>
        <w:rPr>
          <w:noProof/>
          <w:position w:val="-10"/>
        </w:rPr>
        <w:object w:dxaOrig="1760" w:dyaOrig="320">
          <v:shape id="_x0000_i1066" type="#_x0000_t75" style="width:87.6pt;height:15.6pt" o:ole="">
            <v:imagedata r:id="rId82" o:title=""/>
          </v:shape>
          <o:OLEObject Type="Embed" ProgID="Equation.3" ShapeID="_x0000_i1066" DrawAspect="Content" ObjectID="_1572443378" r:id="rId83"/>
        </w:object>
      </w:r>
      <w:r>
        <w:rPr>
          <w:noProof/>
        </w:rPr>
        <w:t xml:space="preserve">, cophasing values from </w:t>
      </w:r>
      <w:r>
        <w:rPr>
          <w:noProof/>
          <w:position w:val="-10"/>
        </w:rPr>
        <w:object w:dxaOrig="700" w:dyaOrig="320">
          <v:shape id="_x0000_i1067" type="#_x0000_t75" style="width:36pt;height:15.6pt" o:ole="">
            <v:imagedata r:id="rId84" o:title=""/>
          </v:shape>
          <o:OLEObject Type="Embed" ProgID="Equation.3" ShapeID="_x0000_i1067" DrawAspect="Content" ObjectID="_1572443379" r:id="rId85"/>
        </w:object>
      </w:r>
      <w:r>
        <w:rPr>
          <w:noProof/>
        </w:rPr>
        <w:t xml:space="preserve"> are allowed. For </w:t>
      </w:r>
      <w:r>
        <w:rPr>
          <w:noProof/>
          <w:position w:val="-6"/>
        </w:rPr>
        <w:object w:dxaOrig="560" w:dyaOrig="279">
          <v:shape id="_x0000_i1068" type="#_x0000_t75" style="width:28.5pt;height:14.5pt" o:ole="">
            <v:imagedata r:id="rId86" o:title=""/>
          </v:shape>
          <o:OLEObject Type="Embed" ProgID="Equation.3" ShapeID="_x0000_i1068" DrawAspect="Content" ObjectID="_1572443380" r:id="rId87"/>
        </w:object>
      </w:r>
      <w:r>
        <w:rPr>
          <w:noProof/>
        </w:rPr>
        <w:t xml:space="preserve">. By doing this, one bit saving can be achieved for signaling on </w:t>
      </w:r>
      <w:r>
        <w:rPr>
          <w:noProof/>
          <w:position w:val="-10"/>
        </w:rPr>
        <w:object w:dxaOrig="320" w:dyaOrig="340">
          <v:shape id="_x0000_i1069" type="#_x0000_t75" style="width:15.6pt;height:17.2pt" o:ole="">
            <v:imagedata r:id="rId88" o:title=""/>
          </v:shape>
          <o:OLEObject Type="Embed" ProgID="Equation.3" ShapeID="_x0000_i1069" DrawAspect="Content" ObjectID="_1572443381" r:id="rId89"/>
        </w:object>
      </w:r>
      <w:r>
        <w:rPr>
          <w:noProof/>
        </w:rPr>
        <w:t xml:space="preserve">. </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jc w:val="both"/>
        <w:rPr>
          <w:noProof/>
        </w:rPr>
      </w:pPr>
      <w:r>
        <w:rPr>
          <w:noProof/>
        </w:rPr>
        <w:lastRenderedPageBreak/>
        <w:t xml:space="preserve">To support the same rank 1 precoders as from Rel-15 DL 4Tx codebook, we can take the following CSR:  </w:t>
      </w:r>
    </w:p>
    <w:p w:rsidR="006E17F1" w:rsidRDefault="006E17F1" w:rsidP="006E17F1">
      <w:pPr>
        <w:tabs>
          <w:tab w:val="center" w:pos="4800"/>
          <w:tab w:val="right" w:pos="9500"/>
        </w:tabs>
        <w:ind w:firstLine="720"/>
        <w:rPr>
          <w:noProof/>
        </w:rPr>
      </w:pPr>
      <w:r>
        <w:rPr>
          <w:noProof/>
        </w:rPr>
        <w:t xml:space="preserve">    • Beam selection </w:t>
      </w:r>
      <w:r>
        <w:rPr>
          <w:noProof/>
          <w:position w:val="-10"/>
        </w:rPr>
        <w:object w:dxaOrig="520" w:dyaOrig="320">
          <v:shape id="_x0000_i1070" type="#_x0000_t75" style="width:26.35pt;height:15.6pt" o:ole="">
            <v:imagedata r:id="rId90" o:title=""/>
          </v:shape>
          <o:OLEObject Type="Embed" ProgID="Equation.3" ShapeID="_x0000_i1070" DrawAspect="Content" ObjectID="_1572443382" r:id="rId91"/>
        </w:object>
      </w:r>
      <w:r>
        <w:rPr>
          <w:noProof/>
        </w:rPr>
        <w:t xml:space="preserve"> is limited to </w:t>
      </w:r>
      <w:r>
        <w:rPr>
          <w:noProof/>
          <w:position w:val="-10"/>
        </w:rPr>
        <w:object w:dxaOrig="1080" w:dyaOrig="320">
          <v:shape id="_x0000_i1071" type="#_x0000_t75" style="width:54.8pt;height:15.6pt" o:ole="">
            <v:imagedata r:id="rId92" o:title=""/>
          </v:shape>
          <o:OLEObject Type="Embed" ProgID="Equation.3" ShapeID="_x0000_i1071" DrawAspect="Content" ObjectID="_1572443383" r:id="rId93"/>
        </w:object>
      </w:r>
      <w:r>
        <w:rPr>
          <w:noProof/>
        </w:rPr>
        <w:t xml:space="preserve"> (i.e. </w:t>
      </w:r>
      <w:r>
        <w:rPr>
          <w:noProof/>
          <w:position w:val="-10"/>
        </w:rPr>
        <w:object w:dxaOrig="540" w:dyaOrig="320">
          <v:shape id="_x0000_i1072" type="#_x0000_t75" style="width:26.85pt;height:15.6pt" o:ole="">
            <v:imagedata r:id="rId94" o:title=""/>
          </v:shape>
          <o:OLEObject Type="Embed" ProgID="Equation.3" ShapeID="_x0000_i1072" DrawAspect="Content" ObjectID="_1572443384" r:id="rId95"/>
        </w:object>
      </w:r>
      <w:r>
        <w:rPr>
          <w:noProof/>
        </w:rPr>
        <w:t xml:space="preserve"> and </w:t>
      </w:r>
      <w:r>
        <w:rPr>
          <w:noProof/>
          <w:position w:val="-10"/>
        </w:rPr>
        <w:object w:dxaOrig="540" w:dyaOrig="320">
          <v:shape id="_x0000_i1073" type="#_x0000_t75" style="width:26.85pt;height:15.6pt" o:ole="">
            <v:imagedata r:id="rId96" o:title=""/>
          </v:shape>
          <o:OLEObject Type="Embed" ProgID="Equation.3" ShapeID="_x0000_i1073" DrawAspect="Content" ObjectID="_1572443385" r:id="rId97"/>
        </w:object>
      </w:r>
      <w:r>
        <w:rPr>
          <w:noProof/>
        </w:rPr>
        <w:t xml:space="preserve"> are not allowed). </w:t>
      </w:r>
    </w:p>
    <w:p w:rsidR="006E17F1" w:rsidRDefault="006E17F1" w:rsidP="006E17F1">
      <w:pPr>
        <w:tabs>
          <w:tab w:val="center" w:pos="4800"/>
          <w:tab w:val="right" w:pos="9500"/>
        </w:tabs>
        <w:ind w:firstLine="720"/>
        <w:jc w:val="both"/>
        <w:rPr>
          <w:noProof/>
        </w:rPr>
      </w:pPr>
      <w:r>
        <w:rPr>
          <w:noProof/>
        </w:rPr>
        <w:t xml:space="preserve">A table of the precoders for the proposed codebook can be found in the </w:t>
      </w:r>
      <w:r w:rsidRPr="00803056">
        <w:rPr>
          <w:b/>
          <w:noProof/>
        </w:rPr>
        <w:t>Appendix</w:t>
      </w:r>
      <w:r>
        <w:rPr>
          <w:noProof/>
        </w:rPr>
        <w:t>.</w:t>
      </w:r>
    </w:p>
    <w:p w:rsidR="006E17F1" w:rsidRDefault="006E17F1" w:rsidP="006E17F1">
      <w:pPr>
        <w:spacing w:after="160" w:line="259" w:lineRule="auto"/>
        <w:rPr>
          <w:noProof/>
        </w:rPr>
      </w:pPr>
      <w:r>
        <w:rPr>
          <w:noProof/>
        </w:rPr>
        <w:t>We have:</w:t>
      </w:r>
    </w:p>
    <w:p w:rsidR="006E17F1" w:rsidRPr="008930A8" w:rsidRDefault="006E17F1" w:rsidP="006E17F1">
      <w:pPr>
        <w:spacing w:after="160" w:line="259" w:lineRule="auto"/>
        <w:rPr>
          <w:b/>
          <w:noProof/>
        </w:rPr>
      </w:pPr>
      <w:r w:rsidRPr="008930A8">
        <w:rPr>
          <w:b/>
          <w:noProof/>
        </w:rPr>
        <w:t>Proposal 1: adopt the proposed rank 1 codebook for NR 4Tx uplink.</w:t>
      </w:r>
    </w:p>
    <w:p w:rsidR="006E17F1" w:rsidRDefault="006E17F1" w:rsidP="006E17F1">
      <w:pPr>
        <w:tabs>
          <w:tab w:val="center" w:pos="4800"/>
          <w:tab w:val="right" w:pos="9500"/>
        </w:tabs>
        <w:jc w:val="both"/>
        <w:rPr>
          <w:noProof/>
        </w:rPr>
      </w:pPr>
    </w:p>
    <w:p w:rsidR="006E17F1" w:rsidRPr="00272B8E" w:rsidRDefault="006E17F1" w:rsidP="006E17F1">
      <w:pPr>
        <w:pStyle w:val="BodyText"/>
        <w:rPr>
          <w:szCs w:val="20"/>
        </w:rPr>
      </w:pPr>
      <w:r>
        <w:rPr>
          <w:szCs w:val="20"/>
        </w:rPr>
        <w:pict>
          <v:rect id="_x0000_i1074" style="width:482.4pt;height:1.5pt" o:hralign="center" o:hrstd="t" o:hrnoshade="t" o:hr="t" fillcolor="black" stroked="f"/>
        </w:pict>
      </w:r>
    </w:p>
    <w:p w:rsidR="006E17F1" w:rsidRPr="00CB18A9" w:rsidRDefault="006E17F1" w:rsidP="00BF5EE8">
      <w:pPr>
        <w:pStyle w:val="Heading1"/>
        <w:keepNext w:val="0"/>
        <w:widowControl w:val="0"/>
        <w:numPr>
          <w:ilvl w:val="1"/>
          <w:numId w:val="9"/>
        </w:numPr>
        <w:autoSpaceDE w:val="0"/>
        <w:autoSpaceDN w:val="0"/>
        <w:adjustRightInd w:val="0"/>
        <w:spacing w:before="0" w:after="240"/>
        <w:jc w:val="both"/>
        <w:rPr>
          <w:b w:val="0"/>
          <w:kern w:val="2"/>
          <w:sz w:val="32"/>
          <w:lang w:val="en-AU" w:eastAsia="zh-CN"/>
        </w:rPr>
      </w:pPr>
      <w:bookmarkStart w:id="22" w:name="_Toc494739926"/>
      <w:bookmarkStart w:id="23" w:name="_Toc495273194"/>
      <w:r>
        <w:rPr>
          <w:b w:val="0"/>
          <w:kern w:val="2"/>
          <w:sz w:val="32"/>
          <w:lang w:val="en-AU" w:eastAsia="zh-CN"/>
        </w:rPr>
        <w:t>Discussion on UL codebook design – Rank 2</w:t>
      </w:r>
      <w:bookmarkStart w:id="24" w:name="GrindEQpgref59d13ded16"/>
      <w:bookmarkEnd w:id="22"/>
      <w:bookmarkEnd w:id="23"/>
      <w:bookmarkEnd w:id="24"/>
    </w:p>
    <w:p w:rsidR="006E17F1" w:rsidRDefault="006E17F1" w:rsidP="006E17F1">
      <w:pPr>
        <w:tabs>
          <w:tab w:val="center" w:pos="4800"/>
          <w:tab w:val="right" w:pos="9500"/>
        </w:tabs>
        <w:ind w:firstLine="720"/>
        <w:jc w:val="both"/>
        <w:rPr>
          <w:noProof/>
        </w:rPr>
      </w:pPr>
      <w:r>
        <w:rPr>
          <w:noProof/>
        </w:rPr>
        <w:t>At a base station, as the antenna form factor is less an issue than that at a UE, typically ULA (Uniform Linear Array) is assumed for antennas/antenna elements for one polarization, and a 2D array of cross-pol antenna pairs is often assumed as in FD-MIMO.</w:t>
      </w:r>
    </w:p>
    <w:p w:rsidR="006E17F1" w:rsidRDefault="006E17F1" w:rsidP="006E17F1">
      <w:pPr>
        <w:tabs>
          <w:tab w:val="center" w:pos="4800"/>
          <w:tab w:val="right" w:pos="9500"/>
        </w:tabs>
        <w:ind w:firstLine="720"/>
        <w:jc w:val="both"/>
        <w:rPr>
          <w:noProof/>
        </w:rPr>
      </w:pPr>
    </w:p>
    <w:p w:rsidR="006E17F1" w:rsidRDefault="006E17F1" w:rsidP="006E17F1">
      <w:pPr>
        <w:keepNext/>
        <w:tabs>
          <w:tab w:val="center" w:pos="4800"/>
          <w:tab w:val="right" w:pos="9500"/>
        </w:tabs>
        <w:ind w:firstLine="720"/>
        <w:jc w:val="both"/>
      </w:pPr>
      <w:r w:rsidRPr="00775BA1">
        <w:rPr>
          <w:noProof/>
        </w:rPr>
        <w:drawing>
          <wp:inline distT="0" distB="0" distL="0" distR="0" wp14:anchorId="0E85F792" wp14:editId="44774626">
            <wp:extent cx="2549644" cy="1963436"/>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558107" cy="1969954"/>
                    </a:xfrm>
                    <a:prstGeom prst="rect">
                      <a:avLst/>
                    </a:prstGeom>
                    <a:noFill/>
                    <a:ln>
                      <a:noFill/>
                    </a:ln>
                  </pic:spPr>
                </pic:pic>
              </a:graphicData>
            </a:graphic>
          </wp:inline>
        </w:drawing>
      </w:r>
    </w:p>
    <w:p w:rsidR="006E17F1" w:rsidRDefault="006E17F1" w:rsidP="006E17F1">
      <w:pPr>
        <w:pStyle w:val="Caption"/>
        <w:jc w:val="both"/>
      </w:pPr>
      <w:r>
        <w:t>Figure 6(a) Uniform Linear Array response</w:t>
      </w:r>
    </w:p>
    <w:p w:rsidR="006E17F1" w:rsidRDefault="006E17F1" w:rsidP="006E17F1">
      <w:pPr>
        <w:keepNext/>
        <w:tabs>
          <w:tab w:val="center" w:pos="4800"/>
          <w:tab w:val="right" w:pos="9500"/>
        </w:tabs>
        <w:ind w:firstLine="720"/>
        <w:jc w:val="both"/>
      </w:pPr>
      <w:r w:rsidRPr="00775BA1">
        <w:rPr>
          <w:noProof/>
        </w:rPr>
        <w:t xml:space="preserve"> </w:t>
      </w:r>
      <w:r>
        <w:rPr>
          <w:noProof/>
        </w:rPr>
        <w:t xml:space="preserve">  </w:t>
      </w:r>
      <w:r w:rsidRPr="00775BA1">
        <w:rPr>
          <w:noProof/>
        </w:rPr>
        <w:drawing>
          <wp:inline distT="0" distB="0" distL="0" distR="0" wp14:anchorId="2ECAFCCB" wp14:editId="3C50BB2F">
            <wp:extent cx="2429050" cy="192504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444338" cy="1937163"/>
                    </a:xfrm>
                    <a:prstGeom prst="rect">
                      <a:avLst/>
                    </a:prstGeom>
                    <a:noFill/>
                    <a:ln>
                      <a:noFill/>
                    </a:ln>
                  </pic:spPr>
                </pic:pic>
              </a:graphicData>
            </a:graphic>
          </wp:inline>
        </w:drawing>
      </w:r>
    </w:p>
    <w:p w:rsidR="006E17F1" w:rsidRDefault="006E17F1" w:rsidP="006E17F1">
      <w:pPr>
        <w:pStyle w:val="Caption"/>
        <w:jc w:val="both"/>
      </w:pPr>
      <w:r>
        <w:t>Figure 6(b) Non-Uniform Linear Array response</w:t>
      </w:r>
    </w:p>
    <w:p w:rsidR="006E17F1" w:rsidRDefault="006E17F1" w:rsidP="006E17F1">
      <w:pPr>
        <w:tabs>
          <w:tab w:val="center" w:pos="4800"/>
          <w:tab w:val="right" w:pos="9500"/>
        </w:tabs>
        <w:ind w:firstLine="720"/>
        <w:jc w:val="both"/>
      </w:pPr>
      <w:r>
        <w:rPr>
          <w:noProof/>
        </w:rPr>
        <w:t xml:space="preserve"> </w:t>
      </w:r>
    </w:p>
    <w:p w:rsidR="006E17F1" w:rsidRDefault="006E17F1" w:rsidP="006E17F1">
      <w:pPr>
        <w:tabs>
          <w:tab w:val="center" w:pos="4800"/>
          <w:tab w:val="right" w:pos="9500"/>
        </w:tabs>
        <w:ind w:firstLine="720"/>
        <w:jc w:val="both"/>
        <w:rPr>
          <w:noProof/>
        </w:rPr>
      </w:pPr>
      <w:r>
        <w:rPr>
          <w:noProof/>
        </w:rPr>
        <w:t xml:space="preserve">One illustration is provided in Figure 6(a), where a signal emitting from a signal source impinges a uniform linear array. The signal model is formulated for receive as often used in array signal processing, the signal model for transmit can be formulated similarly. And the phase differences among receivers </w:t>
      </w:r>
      <w:r>
        <w:rPr>
          <w:noProof/>
          <w:position w:val="-12"/>
        </w:rPr>
        <w:object w:dxaOrig="240" w:dyaOrig="360">
          <v:shape id="_x0000_i1075" type="#_x0000_t75" style="width:12.9pt;height:17.2pt" o:ole="">
            <v:imagedata r:id="rId100" o:title=""/>
          </v:shape>
          <o:OLEObject Type="Embed" ProgID="Equation.3" ShapeID="_x0000_i1075" DrawAspect="Content" ObjectID="_1572443386" r:id="rId101"/>
        </w:object>
      </w:r>
      <w:r>
        <w:rPr>
          <w:noProof/>
        </w:rPr>
        <w:t xml:space="preserve">, </w:t>
      </w:r>
      <w:r>
        <w:rPr>
          <w:noProof/>
          <w:position w:val="-6"/>
        </w:rPr>
        <w:object w:dxaOrig="880" w:dyaOrig="279">
          <v:shape id="_x0000_i1076" type="#_x0000_t75" style="width:43.5pt;height:14.5pt" o:ole="">
            <v:imagedata r:id="rId102" o:title=""/>
          </v:shape>
          <o:OLEObject Type="Embed" ProgID="Equation.3" ShapeID="_x0000_i1076" DrawAspect="Content" ObjectID="_1572443387" r:id="rId103"/>
        </w:object>
      </w:r>
      <w:r>
        <w:rPr>
          <w:noProof/>
        </w:rPr>
        <w:t xml:space="preserve">, is determined by the projections </w:t>
      </w:r>
      <w:r>
        <w:rPr>
          <w:noProof/>
          <w:position w:val="-12"/>
        </w:rPr>
        <w:object w:dxaOrig="260" w:dyaOrig="360">
          <v:shape id="_x0000_i1077" type="#_x0000_t75" style="width:14.5pt;height:17.2pt" o:ole="">
            <v:imagedata r:id="rId104" o:title=""/>
          </v:shape>
          <o:OLEObject Type="Embed" ProgID="Equation.3" ShapeID="_x0000_i1077" DrawAspect="Content" ObjectID="_1572443388" r:id="rId105"/>
        </w:object>
      </w:r>
      <w:r>
        <w:rPr>
          <w:noProof/>
        </w:rPr>
        <w:t xml:space="preserve"> of antenna positions to the wave propagation direction. And the array response vector is determined by the phase profile </w:t>
      </w:r>
      <w:r>
        <w:rPr>
          <w:noProof/>
          <w:position w:val="-10"/>
        </w:rPr>
        <w:object w:dxaOrig="260" w:dyaOrig="340">
          <v:shape id="_x0000_i1078" type="#_x0000_t75" style="width:14.5pt;height:17.2pt" o:ole="">
            <v:imagedata r:id="rId106" o:title=""/>
          </v:shape>
          <o:OLEObject Type="Embed" ProgID="Equation.3" ShapeID="_x0000_i1078" DrawAspect="Content" ObjectID="_1572443389" r:id="rId107"/>
        </w:object>
      </w:r>
      <w:r>
        <w:rPr>
          <w:noProof/>
        </w:rPr>
        <w:t xml:space="preserve">, </w:t>
      </w:r>
      <w:r>
        <w:rPr>
          <w:noProof/>
          <w:position w:val="-10"/>
        </w:rPr>
        <w:object w:dxaOrig="279" w:dyaOrig="340">
          <v:shape id="_x0000_i1079" type="#_x0000_t75" style="width:14.5pt;height:17.2pt" o:ole="">
            <v:imagedata r:id="rId108" o:title=""/>
          </v:shape>
          <o:OLEObject Type="Embed" ProgID="Equation.3" ShapeID="_x0000_i1079" DrawAspect="Content" ObjectID="_1572443390" r:id="rId109"/>
        </w:object>
      </w:r>
      <w:r>
        <w:rPr>
          <w:noProof/>
        </w:rPr>
        <w:t xml:space="preserve">, </w:t>
      </w:r>
      <w:r>
        <w:rPr>
          <w:noProof/>
        </w:rPr>
        <w:object w:dxaOrig="279" w:dyaOrig="120">
          <v:shape id="_x0000_i1080" type="#_x0000_t75" style="width:14.5pt;height:7pt" o:ole="">
            <v:imagedata r:id="rId110" o:title=""/>
          </v:shape>
          <o:OLEObject Type="Embed" ProgID="Equation.3" ShapeID="_x0000_i1080" DrawAspect="Content" ObjectID="_1572443391" r:id="rId111"/>
        </w:object>
      </w:r>
      <w:r>
        <w:rPr>
          <w:noProof/>
        </w:rPr>
        <w:t xml:space="preserve"> and </w:t>
      </w:r>
      <w:r>
        <w:rPr>
          <w:noProof/>
          <w:position w:val="-12"/>
        </w:rPr>
        <w:object w:dxaOrig="320" w:dyaOrig="360">
          <v:shape id="_x0000_i1081" type="#_x0000_t75" style="width:15.6pt;height:17.2pt" o:ole="">
            <v:imagedata r:id="rId112" o:title=""/>
          </v:shape>
          <o:OLEObject Type="Embed" ProgID="Equation.3" ShapeID="_x0000_i1081" DrawAspect="Content" ObjectID="_1572443392" r:id="rId113"/>
        </w:object>
      </w:r>
      <w:r>
        <w:rPr>
          <w:noProof/>
        </w:rPr>
        <w:t xml:space="preserve"> :</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ab/>
      </w:r>
      <w:r>
        <w:rPr>
          <w:noProof/>
          <w:position w:val="-88"/>
        </w:rPr>
        <w:object w:dxaOrig="2920" w:dyaOrig="1880">
          <v:shape id="_x0000_i1082" type="#_x0000_t75" style="width:145.6pt;height:93.5pt" o:ole="">
            <v:imagedata r:id="rId114" o:title=""/>
          </v:shape>
          <o:OLEObject Type="Embed" ProgID="Equation.3" ShapeID="_x0000_i1082" DrawAspect="Content" ObjectID="_1572443393" r:id="rId115"/>
        </w:object>
      </w:r>
      <w:r>
        <w:rPr>
          <w:noProof/>
        </w:rPr>
        <w:t>.</w:t>
      </w:r>
    </w:p>
    <w:p w:rsidR="006E17F1" w:rsidRDefault="006E17F1" w:rsidP="006E17F1">
      <w:pPr>
        <w:tabs>
          <w:tab w:val="center" w:pos="4800"/>
          <w:tab w:val="right" w:pos="9500"/>
        </w:tabs>
        <w:jc w:val="both"/>
        <w:rPr>
          <w:noProof/>
        </w:rPr>
      </w:pPr>
      <w:r>
        <w:rPr>
          <w:noProof/>
        </w:rPr>
        <w:t xml:space="preserve">In the case of ULA, as </w:t>
      </w:r>
      <w:r>
        <w:rPr>
          <w:noProof/>
          <w:position w:val="-12"/>
        </w:rPr>
        <w:object w:dxaOrig="260" w:dyaOrig="360">
          <v:shape id="_x0000_i1083" type="#_x0000_t75" style="width:14.5pt;height:17.2pt" o:ole="">
            <v:imagedata r:id="rId116" o:title=""/>
          </v:shape>
          <o:OLEObject Type="Embed" ProgID="Equation.3" ShapeID="_x0000_i1083" DrawAspect="Content" ObjectID="_1572443394" r:id="rId117"/>
        </w:object>
      </w:r>
      <w:r>
        <w:rPr>
          <w:noProof/>
        </w:rPr>
        <w:t xml:space="preserve"> have a uniform difference, i.e. </w:t>
      </w:r>
      <w:r w:rsidRPr="00982D9D">
        <w:rPr>
          <w:noProof/>
          <w:position w:val="-12"/>
        </w:rPr>
        <w:object w:dxaOrig="1240" w:dyaOrig="360">
          <v:shape id="_x0000_i1084" type="#_x0000_t75" style="width:62.35pt;height:17.2pt" o:ole="">
            <v:imagedata r:id="rId118" o:title=""/>
          </v:shape>
          <o:OLEObject Type="Embed" ProgID="Equation.3" ShapeID="_x0000_i1084" DrawAspect="Content" ObjectID="_1572443395" r:id="rId119"/>
        </w:object>
      </w:r>
      <w:r>
        <w:rPr>
          <w:noProof/>
        </w:rPr>
        <w:t xml:space="preserve">, where </w:t>
      </w:r>
      <w:r>
        <w:rPr>
          <w:noProof/>
          <w:position w:val="-4"/>
        </w:rPr>
        <w:object w:dxaOrig="220" w:dyaOrig="260">
          <v:shape id="_x0000_i1085" type="#_x0000_t75" style="width:11.3pt;height:14.5pt" o:ole="">
            <v:imagedata r:id="rId120" o:title=""/>
          </v:shape>
          <o:OLEObject Type="Embed" ProgID="Equation.3" ShapeID="_x0000_i1085" DrawAspect="Content" ObjectID="_1572443396" r:id="rId121"/>
        </w:object>
      </w:r>
      <w:r>
        <w:rPr>
          <w:noProof/>
        </w:rPr>
        <w:t xml:space="preserve"> is the antenna spacing, the phase difference is also uniform, and DFT beams can be used to match the phase differences, so high-gain coherent transmission/reception can be achieved.</w:t>
      </w:r>
    </w:p>
    <w:p w:rsidR="006E17F1" w:rsidRDefault="006E17F1" w:rsidP="006E17F1">
      <w:pPr>
        <w:tabs>
          <w:tab w:val="center" w:pos="4800"/>
          <w:tab w:val="right" w:pos="9500"/>
        </w:tabs>
        <w:ind w:firstLine="720"/>
        <w:jc w:val="both"/>
        <w:rPr>
          <w:noProof/>
        </w:rPr>
      </w:pPr>
      <w:r>
        <w:rPr>
          <w:noProof/>
        </w:rPr>
        <w:t xml:space="preserve">However, at the UE side, an irregular antenna placement may arise in shown in Figure 6(b). In general, the differences between neighboring projections </w:t>
      </w:r>
      <w:r>
        <w:rPr>
          <w:noProof/>
          <w:position w:val="-12"/>
        </w:rPr>
        <w:object w:dxaOrig="260" w:dyaOrig="360">
          <v:shape id="_x0000_i1086" type="#_x0000_t75" style="width:14.5pt;height:17.2pt" o:ole="">
            <v:imagedata r:id="rId122" o:title=""/>
          </v:shape>
          <o:OLEObject Type="Embed" ProgID="Equation.3" ShapeID="_x0000_i1086" DrawAspect="Content" ObjectID="_1572443397" r:id="rId123"/>
        </w:object>
      </w:r>
      <w:r>
        <w:rPr>
          <w:noProof/>
        </w:rPr>
        <w:t xml:space="preserve">, can be non-uniform, it may be difficult to use any DFT beam to approximate </w:t>
      </w:r>
      <w:r>
        <w:rPr>
          <w:noProof/>
          <w:position w:val="-12"/>
        </w:rPr>
        <w:object w:dxaOrig="1600" w:dyaOrig="360">
          <v:shape id="_x0000_i1087" type="#_x0000_t75" style="width:80.05pt;height:17.2pt" o:ole="">
            <v:imagedata r:id="rId124" o:title=""/>
          </v:shape>
          <o:OLEObject Type="Embed" ProgID="Equation.3" ShapeID="_x0000_i1087" DrawAspect="Content" ObjectID="_1572443398" r:id="rId125"/>
        </w:object>
      </w:r>
      <w:r>
        <w:rPr>
          <w:noProof/>
        </w:rPr>
        <w:t xml:space="preserve"> directly. Yet the phase profile may be better approximated by re-arranging </w:t>
      </w:r>
      <w:r>
        <w:rPr>
          <w:noProof/>
          <w:position w:val="-10"/>
        </w:rPr>
        <w:object w:dxaOrig="260" w:dyaOrig="340">
          <v:shape id="_x0000_i1088" type="#_x0000_t75" style="width:14.5pt;height:17.2pt" o:ole="">
            <v:imagedata r:id="rId126" o:title=""/>
          </v:shape>
          <o:OLEObject Type="Embed" ProgID="Equation.3" ShapeID="_x0000_i1088" DrawAspect="Content" ObjectID="_1572443399" r:id="rId127"/>
        </w:object>
      </w:r>
      <w:r>
        <w:rPr>
          <w:noProof/>
        </w:rPr>
        <w:t>,</w:t>
      </w:r>
      <w:r>
        <w:rPr>
          <w:noProof/>
          <w:position w:val="-10"/>
        </w:rPr>
        <w:object w:dxaOrig="279" w:dyaOrig="340">
          <v:shape id="_x0000_i1089" type="#_x0000_t75" style="width:14.5pt;height:17.2pt" o:ole="">
            <v:imagedata r:id="rId128" o:title=""/>
          </v:shape>
          <o:OLEObject Type="Embed" ProgID="Equation.3" ShapeID="_x0000_i1089" DrawAspect="Content" ObjectID="_1572443400" r:id="rId129"/>
        </w:object>
      </w:r>
      <w:r>
        <w:rPr>
          <w:noProof/>
        </w:rPr>
        <w:t>,</w:t>
      </w:r>
      <w:r>
        <w:rPr>
          <w:noProof/>
        </w:rPr>
        <w:object w:dxaOrig="279" w:dyaOrig="120">
          <v:shape id="_x0000_i1090" type="#_x0000_t75" style="width:14.5pt;height:7pt" o:ole="">
            <v:imagedata r:id="rId130" o:title=""/>
          </v:shape>
          <o:OLEObject Type="Embed" ProgID="Equation.3" ShapeID="_x0000_i1090" DrawAspect="Content" ObjectID="_1572443401" r:id="rId131"/>
        </w:object>
      </w:r>
      <w:r>
        <w:rPr>
          <w:noProof/>
        </w:rPr>
        <w:t xml:space="preserve">, </w:t>
      </w:r>
      <w:r>
        <w:rPr>
          <w:noProof/>
          <w:position w:val="-12"/>
        </w:rPr>
        <w:object w:dxaOrig="320" w:dyaOrig="360">
          <v:shape id="_x0000_i1091" type="#_x0000_t75" style="width:15.6pt;height:17.2pt" o:ole="">
            <v:imagedata r:id="rId132" o:title=""/>
          </v:shape>
          <o:OLEObject Type="Embed" ProgID="Equation.3" ShapeID="_x0000_i1091" DrawAspect="Content" ObjectID="_1572443402" r:id="rId133"/>
        </w:object>
      </w:r>
      <w:r>
        <w:rPr>
          <w:noProof/>
        </w:rPr>
        <w:t xml:space="preserve">. For example, for a particular antenna placement, it may be possible to approximate </w:t>
      </w:r>
      <w:r>
        <w:rPr>
          <w:noProof/>
          <w:position w:val="-12"/>
        </w:rPr>
        <w:object w:dxaOrig="2100" w:dyaOrig="360">
          <v:shape id="_x0000_i1092" type="#_x0000_t75" style="width:104.25pt;height:17.2pt" o:ole="">
            <v:imagedata r:id="rId134" o:title=""/>
          </v:shape>
          <o:OLEObject Type="Embed" ProgID="Equation.3" ShapeID="_x0000_i1092" DrawAspect="Content" ObjectID="_1572443403" r:id="rId135"/>
        </w:object>
      </w:r>
      <w:r>
        <w:rPr>
          <w:noProof/>
        </w:rPr>
        <w:t xml:space="preserve"> well with a DFT beam while </w:t>
      </w:r>
      <w:r>
        <w:rPr>
          <w:noProof/>
          <w:position w:val="-12"/>
        </w:rPr>
        <w:object w:dxaOrig="1600" w:dyaOrig="360">
          <v:shape id="_x0000_i1093" type="#_x0000_t75" style="width:80.05pt;height:17.2pt" o:ole="">
            <v:imagedata r:id="rId136" o:title=""/>
          </v:shape>
          <o:OLEObject Type="Embed" ProgID="Equation.3" ShapeID="_x0000_i1093" DrawAspect="Content" ObjectID="_1572443404" r:id="rId137"/>
        </w:object>
      </w:r>
      <w:r>
        <w:rPr>
          <w:noProof/>
        </w:rPr>
        <w:t xml:space="preserve"> is not well approximated by any DFT beam. In another word, a permutation of the antenna ports in this case can be helpful.</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jc w:val="both"/>
        <w:rPr>
          <w:noProof/>
        </w:rPr>
      </w:pPr>
      <w:r>
        <w:rPr>
          <w:noProof/>
        </w:rPr>
        <w:t xml:space="preserve">Starting with a first codebook say a dual stage codebook </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ab/>
      </w:r>
      <w:r w:rsidRPr="001230A6">
        <w:rPr>
          <w:noProof/>
          <w:position w:val="-28"/>
        </w:rPr>
        <w:object w:dxaOrig="1359" w:dyaOrig="660">
          <v:shape id="_x0000_i1094" type="#_x0000_t75" style="width:68.25pt;height:33.85pt" o:ole="">
            <v:imagedata r:id="rId138" o:title=""/>
          </v:shape>
          <o:OLEObject Type="Embed" ProgID="Equation.3" ShapeID="_x0000_i1094" DrawAspect="Content" ObjectID="_1572443405" r:id="rId139"/>
        </w:object>
      </w:r>
    </w:p>
    <w:p w:rsidR="006E17F1" w:rsidRDefault="006E17F1" w:rsidP="006E17F1">
      <w:pPr>
        <w:tabs>
          <w:tab w:val="center" w:pos="4800"/>
          <w:tab w:val="right" w:pos="9500"/>
        </w:tabs>
        <w:jc w:val="both"/>
        <w:rPr>
          <w:noProof/>
        </w:rPr>
      </w:pPr>
      <w:r>
        <w:rPr>
          <w:noProof/>
        </w:rPr>
        <w:t xml:space="preserve">where </w:t>
      </w:r>
      <w:r>
        <w:rPr>
          <w:noProof/>
          <w:position w:val="-6"/>
        </w:rPr>
        <w:object w:dxaOrig="200" w:dyaOrig="279">
          <v:shape id="_x0000_i1095" type="#_x0000_t75" style="width:9.65pt;height:14.5pt" o:ole="">
            <v:imagedata r:id="rId140" o:title=""/>
          </v:shape>
          <o:OLEObject Type="Embed" ProgID="Equation.3" ShapeID="_x0000_i1095" DrawAspect="Content" ObjectID="_1572443406" r:id="rId141"/>
        </w:object>
      </w:r>
      <w:r>
        <w:rPr>
          <w:noProof/>
        </w:rPr>
        <w:t xml:space="preserve"> is a generic index (e.g. </w:t>
      </w:r>
      <w:r>
        <w:rPr>
          <w:noProof/>
          <w:position w:val="-14"/>
        </w:rPr>
        <w:object w:dxaOrig="1500" w:dyaOrig="380">
          <v:shape id="_x0000_i1096" type="#_x0000_t75" style="width:74.15pt;height:18.8pt" o:ole="">
            <v:imagedata r:id="rId142" o:title=""/>
          </v:shape>
          <o:OLEObject Type="Embed" ProgID="Equation.3" ShapeID="_x0000_i1096" DrawAspect="Content" ObjectID="_1572443407" r:id="rId143"/>
        </w:object>
      </w:r>
      <w:r>
        <w:rPr>
          <w:noProof/>
        </w:rPr>
        <w:t xml:space="preserve">), and </w:t>
      </w:r>
      <w:r>
        <w:rPr>
          <w:noProof/>
          <w:position w:val="-6"/>
        </w:rPr>
        <w:object w:dxaOrig="260" w:dyaOrig="220">
          <v:shape id="_x0000_i1097" type="#_x0000_t75" style="width:14.5pt;height:11.3pt" o:ole="">
            <v:imagedata r:id="rId144" o:title=""/>
          </v:shape>
          <o:OLEObject Type="Embed" ProgID="Equation.3" ShapeID="_x0000_i1097" DrawAspect="Content" ObjectID="_1572443408" r:id="rId145"/>
        </w:object>
      </w:r>
      <w:r>
        <w:rPr>
          <w:noProof/>
        </w:rPr>
        <w:t xml:space="preserve"> is a generic index (e.g. </w:t>
      </w:r>
      <w:r>
        <w:rPr>
          <w:noProof/>
          <w:position w:val="-10"/>
        </w:rPr>
        <w:object w:dxaOrig="800" w:dyaOrig="340">
          <v:shape id="_x0000_i1098" type="#_x0000_t75" style="width:39.75pt;height:17.2pt" o:ole="">
            <v:imagedata r:id="rId146" o:title=""/>
          </v:shape>
          <o:OLEObject Type="Embed" ProgID="Equation.3" ShapeID="_x0000_i1098" DrawAspect="Content" ObjectID="_1572443409" r:id="rId147"/>
        </w:object>
      </w:r>
      <w:r>
        <w:rPr>
          <w:noProof/>
        </w:rPr>
        <w:t xml:space="preserve">) </w:t>
      </w:r>
      <w:r>
        <w:rPr>
          <w:noProof/>
          <w:position w:val="-14"/>
        </w:rPr>
        <w:object w:dxaOrig="1160" w:dyaOrig="380">
          <v:shape id="_x0000_i1099" type="#_x0000_t75" style="width:58.05pt;height:18.8pt" o:ole="">
            <v:imagedata r:id="rId148" o:title=""/>
          </v:shape>
          <o:OLEObject Type="Embed" ProgID="Equation.3" ShapeID="_x0000_i1099" DrawAspect="Content" ObjectID="_1572443410" r:id="rId149"/>
        </w:object>
      </w:r>
      <w:r>
        <w:rPr>
          <w:noProof/>
        </w:rPr>
        <w:t xml:space="preserve"> as in TS 38.214 (V.0.1.2 September 2017), then an enlarged codebook can be constructed through </w:t>
      </w:r>
    </w:p>
    <w:p w:rsidR="006E17F1" w:rsidRDefault="006E17F1" w:rsidP="006E17F1">
      <w:pPr>
        <w:tabs>
          <w:tab w:val="center" w:pos="4800"/>
          <w:tab w:val="right" w:pos="9500"/>
        </w:tabs>
        <w:ind w:firstLine="720"/>
        <w:rPr>
          <w:noProof/>
        </w:rPr>
      </w:pPr>
      <w:r>
        <w:rPr>
          <w:noProof/>
        </w:rPr>
        <w:tab/>
      </w:r>
      <w:r w:rsidRPr="001230A6">
        <w:rPr>
          <w:noProof/>
          <w:position w:val="-28"/>
        </w:rPr>
        <w:object w:dxaOrig="1579" w:dyaOrig="660">
          <v:shape id="_x0000_i1100" type="#_x0000_t75" style="width:79.5pt;height:32.25pt" o:ole="">
            <v:imagedata r:id="rId150" o:title=""/>
          </v:shape>
          <o:OLEObject Type="Embed" ProgID="Equation.3" ShapeID="_x0000_i1100" DrawAspect="Content" ObjectID="_1572443411" r:id="rId151"/>
        </w:object>
      </w:r>
    </w:p>
    <w:p w:rsidR="006E17F1" w:rsidRDefault="006E17F1" w:rsidP="006E17F1">
      <w:pPr>
        <w:tabs>
          <w:tab w:val="center" w:pos="4800"/>
          <w:tab w:val="right" w:pos="9500"/>
        </w:tabs>
        <w:jc w:val="both"/>
        <w:rPr>
          <w:noProof/>
        </w:rPr>
      </w:pPr>
      <w:r>
        <w:rPr>
          <w:noProof/>
        </w:rPr>
        <w:t xml:space="preserve">where </w:t>
      </w:r>
      <w:r w:rsidRPr="00AB5180">
        <w:rPr>
          <w:noProof/>
          <w:position w:val="-14"/>
        </w:rPr>
        <w:object w:dxaOrig="1040" w:dyaOrig="380">
          <v:shape id="_x0000_i1101" type="#_x0000_t75" style="width:52.65pt;height:18.8pt" o:ole="">
            <v:imagedata r:id="rId152" o:title=""/>
          </v:shape>
          <o:OLEObject Type="Embed" ProgID="Equation.3" ShapeID="_x0000_i1101" DrawAspect="Content" ObjectID="_1572443412" r:id="rId153"/>
        </w:object>
      </w:r>
      <w:r>
        <w:rPr>
          <w:noProof/>
        </w:rPr>
        <w:t xml:space="preserve">, and </w:t>
      </w:r>
      <w:r w:rsidRPr="00AB5180">
        <w:rPr>
          <w:noProof/>
          <w:position w:val="-14"/>
        </w:rPr>
        <w:object w:dxaOrig="380" w:dyaOrig="380">
          <v:shape id="_x0000_i1102" type="#_x0000_t75" style="width:18.8pt;height:18.8pt" o:ole="">
            <v:imagedata r:id="rId154" o:title=""/>
          </v:shape>
          <o:OLEObject Type="Embed" ProgID="Equation.3" ShapeID="_x0000_i1102" DrawAspect="Content" ObjectID="_1572443413" r:id="rId155"/>
        </w:object>
      </w:r>
      <w:r>
        <w:rPr>
          <w:noProof/>
        </w:rPr>
        <w:t xml:space="preserve"> is a permutation matrix. Note that the enlarged codebook has </w:t>
      </w:r>
      <w:r>
        <w:rPr>
          <w:noProof/>
          <w:position w:val="-4"/>
        </w:rPr>
        <w:object w:dxaOrig="240" w:dyaOrig="260">
          <v:shape id="_x0000_i1103" type="#_x0000_t75" style="width:12.9pt;height:14.5pt" o:ole="">
            <v:imagedata r:id="rId156" o:title=""/>
          </v:shape>
          <o:OLEObject Type="Embed" ProgID="Equation.3" ShapeID="_x0000_i1103" DrawAspect="Content" ObjectID="_1572443414" r:id="rId157"/>
        </w:object>
      </w:r>
      <w:r>
        <w:rPr>
          <w:noProof/>
        </w:rPr>
        <w:t xml:space="preserve"> times as many codewords as the first codebook.</w:t>
      </w:r>
    </w:p>
    <w:p w:rsidR="006E17F1" w:rsidRDefault="006E17F1" w:rsidP="006E17F1">
      <w:pPr>
        <w:tabs>
          <w:tab w:val="center" w:pos="4800"/>
          <w:tab w:val="right" w:pos="9500"/>
        </w:tabs>
        <w:ind w:firstLine="720"/>
        <w:jc w:val="both"/>
        <w:rPr>
          <w:noProof/>
        </w:rPr>
      </w:pPr>
      <w:r>
        <w:rPr>
          <w:noProof/>
        </w:rPr>
        <w:t>We call the procedure to generate a second codebook from a first codebook “port permutation”.</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jc w:val="both"/>
        <w:rPr>
          <w:noProof/>
        </w:rPr>
      </w:pPr>
      <w:r>
        <w:rPr>
          <w:noProof/>
        </w:rPr>
        <w:t>If the targeted irregular antenna placements are known, it is possible to identify the the required port permutations. As there can be many different antenna placements at UEs, in stead of identifying port permutations for specific antenna placements, we can use one criterion to identify the shuffling parameters:</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jc w:val="both"/>
        <w:rPr>
          <w:b/>
          <w:noProof/>
        </w:rPr>
      </w:pPr>
      <w:r w:rsidRPr="00AB5180">
        <w:rPr>
          <w:b/>
          <w:noProof/>
        </w:rPr>
        <w:t>The larger codebook</w:t>
      </w:r>
      <w:r>
        <w:rPr>
          <w:b/>
          <w:noProof/>
        </w:rPr>
        <w:t xml:space="preserve"> resulted from port permutation</w:t>
      </w:r>
      <w:r w:rsidRPr="00AB5180">
        <w:rPr>
          <w:b/>
          <w:noProof/>
        </w:rPr>
        <w:t xml:space="preserve"> should </w:t>
      </w:r>
      <w:r>
        <w:rPr>
          <w:b/>
          <w:noProof/>
        </w:rPr>
        <w:t>cover</w:t>
      </w:r>
      <w:r w:rsidRPr="00AB5180">
        <w:rPr>
          <w:b/>
          <w:noProof/>
        </w:rPr>
        <w:t xml:space="preserve"> as many entries</w:t>
      </w:r>
      <w:r>
        <w:rPr>
          <w:b/>
          <w:noProof/>
        </w:rPr>
        <w:t xml:space="preserve"> as possible from </w:t>
      </w:r>
      <w:r w:rsidRPr="00AB5180">
        <w:rPr>
          <w:b/>
          <w:noProof/>
        </w:rPr>
        <w:t>Rel-8 DL codebook design</w:t>
      </w:r>
      <w:r>
        <w:rPr>
          <w:b/>
          <w:noProof/>
        </w:rPr>
        <w:t xml:space="preserve"> and Rel-15 NR DL codebook design and the MUB extension from Rel-10 UL codebook</w:t>
      </w:r>
      <w:r w:rsidRPr="00AB5180">
        <w:rPr>
          <w:b/>
          <w:noProof/>
        </w:rPr>
        <w:t xml:space="preserve">. </w:t>
      </w:r>
    </w:p>
    <w:p w:rsidR="006E17F1" w:rsidRDefault="006E17F1" w:rsidP="006E17F1">
      <w:pPr>
        <w:tabs>
          <w:tab w:val="center" w:pos="4800"/>
          <w:tab w:val="right" w:pos="9500"/>
        </w:tabs>
        <w:ind w:firstLine="720"/>
        <w:jc w:val="both"/>
        <w:rPr>
          <w:b/>
          <w:noProof/>
        </w:rPr>
      </w:pPr>
    </w:p>
    <w:p w:rsidR="006E17F1" w:rsidRPr="00E634B1" w:rsidRDefault="006E17F1" w:rsidP="006E17F1">
      <w:pPr>
        <w:tabs>
          <w:tab w:val="center" w:pos="4800"/>
          <w:tab w:val="right" w:pos="9500"/>
        </w:tabs>
        <w:jc w:val="both"/>
        <w:rPr>
          <w:noProof/>
        </w:rPr>
      </w:pPr>
      <w:r>
        <w:rPr>
          <w:noProof/>
        </w:rPr>
        <w:t>The consideration on the MUB extension from Rel-10 UL codebook was provided in [</w:t>
      </w:r>
      <w:r>
        <w:rPr>
          <w:noProof/>
        </w:rPr>
        <w:fldChar w:fldCharType="begin"/>
      </w:r>
      <w:r>
        <w:rPr>
          <w:noProof/>
        </w:rPr>
        <w:instrText xml:space="preserve"> REF _Ref494704447 \r \h </w:instrText>
      </w:r>
      <w:r>
        <w:rPr>
          <w:noProof/>
        </w:rPr>
      </w:r>
      <w:r>
        <w:rPr>
          <w:noProof/>
        </w:rPr>
        <w:fldChar w:fldCharType="separate"/>
      </w:r>
      <w:r>
        <w:rPr>
          <w:noProof/>
        </w:rPr>
        <w:t>1</w:t>
      </w:r>
      <w:r>
        <w:rPr>
          <w:noProof/>
        </w:rPr>
        <w:fldChar w:fldCharType="end"/>
      </w:r>
      <w:r>
        <w:rPr>
          <w:noProof/>
        </w:rPr>
        <w:t>,</w:t>
      </w:r>
      <w:r>
        <w:rPr>
          <w:noProof/>
        </w:rPr>
        <w:fldChar w:fldCharType="begin"/>
      </w:r>
      <w:r>
        <w:rPr>
          <w:noProof/>
        </w:rPr>
        <w:instrText xml:space="preserve"> REF _Ref494704449 \r \h </w:instrText>
      </w:r>
      <w:r>
        <w:rPr>
          <w:noProof/>
        </w:rPr>
      </w:r>
      <w:r>
        <w:rPr>
          <w:noProof/>
        </w:rPr>
        <w:fldChar w:fldCharType="separate"/>
      </w:r>
      <w:r>
        <w:rPr>
          <w:noProof/>
        </w:rPr>
        <w:t>2</w:t>
      </w:r>
      <w:r>
        <w:rPr>
          <w:noProof/>
        </w:rPr>
        <w:fldChar w:fldCharType="end"/>
      </w:r>
      <w:r>
        <w:rPr>
          <w:noProof/>
        </w:rPr>
        <w:t xml:space="preserve">]. We also target to use port permutations as few as possible to cover the codewords of reference codebooks (e.g. </w:t>
      </w:r>
      <w:r>
        <w:rPr>
          <w:noProof/>
        </w:rPr>
        <w:lastRenderedPageBreak/>
        <w:t>Rel-8, Rel-10, Rel-15 codebooks) as the number of port permutations directly contributes to the signaling overhead in the UL DCI.</w:t>
      </w:r>
    </w:p>
    <w:p w:rsidR="006E17F1" w:rsidRDefault="006E17F1" w:rsidP="006E17F1">
      <w:pPr>
        <w:tabs>
          <w:tab w:val="center" w:pos="4800"/>
          <w:tab w:val="right" w:pos="9500"/>
        </w:tabs>
        <w:ind w:firstLine="720"/>
        <w:jc w:val="both"/>
        <w:rPr>
          <w:noProof/>
        </w:rPr>
      </w:pPr>
    </w:p>
    <w:p w:rsidR="006E17F1" w:rsidRDefault="006E17F1" w:rsidP="006E17F1">
      <w:pPr>
        <w:keepNext/>
        <w:tabs>
          <w:tab w:val="center" w:pos="4800"/>
          <w:tab w:val="right" w:pos="9500"/>
        </w:tabs>
        <w:ind w:firstLine="720"/>
        <w:jc w:val="both"/>
      </w:pPr>
      <w:r w:rsidRPr="00AB5180">
        <w:rPr>
          <w:noProof/>
        </w:rPr>
        <w:drawing>
          <wp:inline distT="0" distB="0" distL="0" distR="0" wp14:anchorId="0029BFD6" wp14:editId="5CB12C56">
            <wp:extent cx="3848513" cy="2855396"/>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3856372" cy="2861227"/>
                    </a:xfrm>
                    <a:prstGeom prst="rect">
                      <a:avLst/>
                    </a:prstGeom>
                    <a:noFill/>
                    <a:ln>
                      <a:noFill/>
                    </a:ln>
                  </pic:spPr>
                </pic:pic>
              </a:graphicData>
            </a:graphic>
          </wp:inline>
        </w:drawing>
      </w:r>
    </w:p>
    <w:p w:rsidR="006E17F1" w:rsidRDefault="006E17F1" w:rsidP="006E17F1">
      <w:pPr>
        <w:pStyle w:val="Caption"/>
        <w:jc w:val="both"/>
        <w:rPr>
          <w:noProof/>
        </w:rPr>
      </w:pPr>
      <w:r>
        <w:t>Figure 7 Rank2 codebook design</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jc w:val="both"/>
        <w:rPr>
          <w:noProof/>
        </w:rPr>
      </w:pPr>
      <w:r>
        <w:rPr>
          <w:noProof/>
        </w:rPr>
        <w:t>With port permutations, the design space consists of two parts:</w:t>
      </w:r>
    </w:p>
    <w:p w:rsidR="006E17F1" w:rsidRDefault="006E17F1" w:rsidP="00BF5EE8">
      <w:pPr>
        <w:pStyle w:val="ListParagraph"/>
        <w:numPr>
          <w:ilvl w:val="0"/>
          <w:numId w:val="10"/>
        </w:numPr>
        <w:tabs>
          <w:tab w:val="center" w:pos="4800"/>
          <w:tab w:val="right" w:pos="9500"/>
        </w:tabs>
        <w:jc w:val="both"/>
        <w:rPr>
          <w:noProof/>
        </w:rPr>
      </w:pPr>
      <w:r>
        <w:rPr>
          <w:noProof/>
        </w:rPr>
        <w:t>The choice of the first codebook;</w:t>
      </w:r>
    </w:p>
    <w:p w:rsidR="006E17F1" w:rsidRDefault="006E17F1" w:rsidP="00BF5EE8">
      <w:pPr>
        <w:pStyle w:val="ListParagraph"/>
        <w:numPr>
          <w:ilvl w:val="0"/>
          <w:numId w:val="10"/>
        </w:numPr>
        <w:tabs>
          <w:tab w:val="center" w:pos="4800"/>
          <w:tab w:val="right" w:pos="9500"/>
        </w:tabs>
        <w:jc w:val="both"/>
        <w:rPr>
          <w:noProof/>
        </w:rPr>
      </w:pPr>
      <w:r>
        <w:rPr>
          <w:noProof/>
        </w:rPr>
        <w:t>The choice of port permutations.</w:t>
      </w:r>
    </w:p>
    <w:p w:rsidR="006E17F1" w:rsidRDefault="006E17F1" w:rsidP="006E17F1">
      <w:pPr>
        <w:tabs>
          <w:tab w:val="center" w:pos="4800"/>
          <w:tab w:val="right" w:pos="9500"/>
        </w:tabs>
        <w:jc w:val="both"/>
        <w:rPr>
          <w:noProof/>
        </w:rPr>
      </w:pPr>
      <w:r>
        <w:rPr>
          <w:noProof/>
        </w:rPr>
        <w:t>Two constructions are provided below:</w:t>
      </w:r>
    </w:p>
    <w:p w:rsidR="006E17F1" w:rsidRDefault="006E17F1" w:rsidP="006E17F1">
      <w:pPr>
        <w:tabs>
          <w:tab w:val="center" w:pos="4800"/>
          <w:tab w:val="right" w:pos="9500"/>
        </w:tabs>
        <w:jc w:val="both"/>
        <w:rPr>
          <w:noProof/>
        </w:rPr>
      </w:pPr>
    </w:p>
    <w:tbl>
      <w:tblPr>
        <w:tblStyle w:val="TableGrid"/>
        <w:tblW w:w="0" w:type="auto"/>
        <w:tblLook w:val="04A0" w:firstRow="1" w:lastRow="0" w:firstColumn="1" w:lastColumn="0" w:noHBand="0" w:noVBand="1"/>
      </w:tblPr>
      <w:tblGrid>
        <w:gridCol w:w="2402"/>
        <w:gridCol w:w="2295"/>
        <w:gridCol w:w="2956"/>
        <w:gridCol w:w="1985"/>
      </w:tblGrid>
      <w:tr w:rsidR="006E17F1" w:rsidTr="00110B4C">
        <w:tc>
          <w:tcPr>
            <w:tcW w:w="2413" w:type="dxa"/>
          </w:tcPr>
          <w:p w:rsidR="006E17F1" w:rsidRDefault="006E17F1" w:rsidP="00110B4C">
            <w:pPr>
              <w:tabs>
                <w:tab w:val="center" w:pos="4800"/>
                <w:tab w:val="right" w:pos="9500"/>
              </w:tabs>
              <w:jc w:val="both"/>
              <w:rPr>
                <w:noProof/>
              </w:rPr>
            </w:pPr>
          </w:p>
        </w:tc>
        <w:tc>
          <w:tcPr>
            <w:tcW w:w="2309" w:type="dxa"/>
          </w:tcPr>
          <w:p w:rsidR="006E17F1" w:rsidRDefault="006E17F1" w:rsidP="00110B4C">
            <w:pPr>
              <w:tabs>
                <w:tab w:val="center" w:pos="4800"/>
                <w:tab w:val="right" w:pos="9500"/>
              </w:tabs>
              <w:jc w:val="both"/>
              <w:rPr>
                <w:noProof/>
              </w:rPr>
            </w:pPr>
            <w:r>
              <w:rPr>
                <w:noProof/>
              </w:rPr>
              <w:t>The first codebook</w:t>
            </w:r>
          </w:p>
        </w:tc>
        <w:tc>
          <w:tcPr>
            <w:tcW w:w="2922" w:type="dxa"/>
          </w:tcPr>
          <w:p w:rsidR="006E17F1" w:rsidRDefault="006E17F1" w:rsidP="00110B4C">
            <w:pPr>
              <w:tabs>
                <w:tab w:val="center" w:pos="4800"/>
                <w:tab w:val="right" w:pos="9500"/>
              </w:tabs>
              <w:jc w:val="both"/>
              <w:rPr>
                <w:noProof/>
              </w:rPr>
            </w:pPr>
            <w:r>
              <w:rPr>
                <w:noProof/>
              </w:rPr>
              <w:t>Port permutations</w:t>
            </w:r>
          </w:p>
        </w:tc>
        <w:tc>
          <w:tcPr>
            <w:tcW w:w="1994" w:type="dxa"/>
          </w:tcPr>
          <w:p w:rsidR="006E17F1" w:rsidRDefault="006E17F1" w:rsidP="00110B4C">
            <w:pPr>
              <w:tabs>
                <w:tab w:val="center" w:pos="4800"/>
                <w:tab w:val="right" w:pos="9500"/>
              </w:tabs>
              <w:jc w:val="both"/>
              <w:rPr>
                <w:noProof/>
              </w:rPr>
            </w:pPr>
            <w:r>
              <w:rPr>
                <w:noProof/>
              </w:rPr>
              <w:t>Number of codewords</w:t>
            </w:r>
          </w:p>
        </w:tc>
      </w:tr>
      <w:tr w:rsidR="006E17F1" w:rsidTr="00110B4C">
        <w:tc>
          <w:tcPr>
            <w:tcW w:w="2413" w:type="dxa"/>
          </w:tcPr>
          <w:p w:rsidR="006E17F1" w:rsidRDefault="006E17F1" w:rsidP="00110B4C">
            <w:pPr>
              <w:tabs>
                <w:tab w:val="center" w:pos="4800"/>
                <w:tab w:val="right" w:pos="9500"/>
              </w:tabs>
              <w:jc w:val="both"/>
              <w:rPr>
                <w:noProof/>
              </w:rPr>
            </w:pPr>
            <w:r>
              <w:rPr>
                <w:noProof/>
              </w:rPr>
              <w:t>Construction A</w:t>
            </w:r>
          </w:p>
        </w:tc>
        <w:tc>
          <w:tcPr>
            <w:tcW w:w="2309" w:type="dxa"/>
          </w:tcPr>
          <w:p w:rsidR="006E17F1" w:rsidRDefault="006E17F1" w:rsidP="00110B4C">
            <w:pPr>
              <w:tabs>
                <w:tab w:val="center" w:pos="4800"/>
                <w:tab w:val="right" w:pos="9500"/>
              </w:tabs>
              <w:jc w:val="both"/>
              <w:rPr>
                <w:noProof/>
              </w:rPr>
            </w:pPr>
            <w:r>
              <w:rPr>
                <w:noProof/>
              </w:rPr>
              <w:t>NR Rel-15 DL 4Tx codebook</w:t>
            </w:r>
          </w:p>
        </w:tc>
        <w:tc>
          <w:tcPr>
            <w:tcW w:w="2922" w:type="dxa"/>
          </w:tcPr>
          <w:p w:rsidR="006E17F1" w:rsidRDefault="006E17F1" w:rsidP="00110B4C">
            <w:pPr>
              <w:tabs>
                <w:tab w:val="center" w:pos="4800"/>
                <w:tab w:val="right" w:pos="9500"/>
              </w:tabs>
              <w:jc w:val="both"/>
              <w:rPr>
                <w:noProof/>
              </w:rPr>
            </w:pPr>
            <w:r>
              <w:rPr>
                <w:noProof/>
              </w:rPr>
              <w:t>(1234),(1243),(1324),(1423)</w:t>
            </w:r>
          </w:p>
        </w:tc>
        <w:tc>
          <w:tcPr>
            <w:tcW w:w="1994" w:type="dxa"/>
          </w:tcPr>
          <w:p w:rsidR="006E17F1" w:rsidRDefault="006E17F1" w:rsidP="00110B4C">
            <w:pPr>
              <w:tabs>
                <w:tab w:val="center" w:pos="4800"/>
                <w:tab w:val="right" w:pos="9500"/>
              </w:tabs>
              <w:jc w:val="both"/>
              <w:rPr>
                <w:noProof/>
              </w:rPr>
            </w:pPr>
            <w:r>
              <w:rPr>
                <w:noProof/>
              </w:rPr>
              <w:t>128</w:t>
            </w:r>
          </w:p>
        </w:tc>
      </w:tr>
      <w:tr w:rsidR="006E17F1" w:rsidTr="00110B4C">
        <w:tc>
          <w:tcPr>
            <w:tcW w:w="2413" w:type="dxa"/>
          </w:tcPr>
          <w:p w:rsidR="006E17F1" w:rsidRDefault="006E17F1" w:rsidP="00110B4C">
            <w:pPr>
              <w:tabs>
                <w:tab w:val="center" w:pos="4800"/>
                <w:tab w:val="right" w:pos="9500"/>
              </w:tabs>
              <w:jc w:val="both"/>
              <w:rPr>
                <w:noProof/>
              </w:rPr>
            </w:pPr>
            <w:r>
              <w:rPr>
                <w:noProof/>
              </w:rPr>
              <w:t>Construction B</w:t>
            </w:r>
          </w:p>
        </w:tc>
        <w:tc>
          <w:tcPr>
            <w:tcW w:w="2309" w:type="dxa"/>
          </w:tcPr>
          <w:p w:rsidR="006E17F1" w:rsidRDefault="006E17F1" w:rsidP="00110B4C">
            <w:pPr>
              <w:tabs>
                <w:tab w:val="center" w:pos="4800"/>
                <w:tab w:val="right" w:pos="9500"/>
              </w:tabs>
              <w:jc w:val="both"/>
              <w:rPr>
                <w:noProof/>
              </w:rPr>
            </w:pPr>
            <w:r>
              <w:rPr>
                <w:noProof/>
              </w:rPr>
              <w:t>Variation of the NR Rel-15 DL 4Tx codebook</w:t>
            </w:r>
          </w:p>
        </w:tc>
        <w:tc>
          <w:tcPr>
            <w:tcW w:w="2922" w:type="dxa"/>
          </w:tcPr>
          <w:p w:rsidR="006E17F1" w:rsidRDefault="006E17F1" w:rsidP="00110B4C">
            <w:pPr>
              <w:tabs>
                <w:tab w:val="center" w:pos="4800"/>
                <w:tab w:val="right" w:pos="9500"/>
              </w:tabs>
              <w:jc w:val="both"/>
              <w:rPr>
                <w:noProof/>
              </w:rPr>
            </w:pPr>
            <w:r>
              <w:rPr>
                <w:noProof/>
              </w:rPr>
              <w:t>(1234),(1324)</w:t>
            </w:r>
          </w:p>
        </w:tc>
        <w:tc>
          <w:tcPr>
            <w:tcW w:w="1994" w:type="dxa"/>
          </w:tcPr>
          <w:p w:rsidR="006E17F1" w:rsidRDefault="006E17F1" w:rsidP="00110B4C">
            <w:pPr>
              <w:tabs>
                <w:tab w:val="center" w:pos="4800"/>
                <w:tab w:val="right" w:pos="9500"/>
              </w:tabs>
              <w:jc w:val="both"/>
              <w:rPr>
                <w:noProof/>
              </w:rPr>
            </w:pPr>
            <w:r>
              <w:rPr>
                <w:noProof/>
              </w:rPr>
              <w:t>64</w:t>
            </w:r>
          </w:p>
        </w:tc>
      </w:tr>
    </w:tbl>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jc w:val="both"/>
        <w:rPr>
          <w:noProof/>
        </w:rPr>
      </w:pPr>
      <w:r>
        <w:rPr>
          <w:noProof/>
        </w:rPr>
        <w:t>Figure 7 shows either construction covers Rel-8 4Tx DL codebook, extension from Rel-10 4Tx UL codebook, and Rel-15 4Tx DL codebook.</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b/>
          <w:noProof/>
        </w:rPr>
      </w:pPr>
      <w:r>
        <w:rPr>
          <w:noProof/>
        </w:rPr>
        <w:t xml:space="preserve">    • </w:t>
      </w:r>
      <w:r w:rsidRPr="008F2882">
        <w:rPr>
          <w:b/>
          <w:noProof/>
        </w:rPr>
        <w:t>Constructin A</w:t>
      </w:r>
    </w:p>
    <w:p w:rsidR="006E17F1" w:rsidRDefault="006E17F1" w:rsidP="006E17F1">
      <w:pPr>
        <w:tabs>
          <w:tab w:val="center" w:pos="4800"/>
          <w:tab w:val="right" w:pos="9500"/>
        </w:tabs>
        <w:ind w:firstLine="720"/>
        <w:rPr>
          <w:noProof/>
        </w:rPr>
      </w:pPr>
      <w:r>
        <w:rPr>
          <w:noProof/>
        </w:rPr>
        <w:t xml:space="preserve"> Start with NR Rel-15 4Tx DL codebook with </w:t>
      </w:r>
      <w:r>
        <w:rPr>
          <w:noProof/>
          <w:position w:val="-4"/>
        </w:rPr>
        <w:object w:dxaOrig="440" w:dyaOrig="260">
          <v:shape id="_x0000_i1104" type="#_x0000_t75" style="width:22.55pt;height:14.5pt" o:ole="">
            <v:imagedata r:id="rId159" o:title=""/>
          </v:shape>
          <o:OLEObject Type="Embed" ProgID="Equation.3" ShapeID="_x0000_i1104" DrawAspect="Content" ObjectID="_1572443415" r:id="rId160"/>
        </w:object>
      </w:r>
      <w:r>
        <w:rPr>
          <w:noProof/>
        </w:rPr>
        <w:t xml:space="preserve">, port permutations </w:t>
      </w:r>
      <w:r>
        <w:rPr>
          <w:noProof/>
          <w:position w:val="-10"/>
        </w:rPr>
        <w:object w:dxaOrig="720" w:dyaOrig="320">
          <v:shape id="_x0000_i1105" type="#_x0000_t75" style="width:36pt;height:15.6pt" o:ole="">
            <v:imagedata r:id="rId161" o:title=""/>
          </v:shape>
          <o:OLEObject Type="Embed" ProgID="Equation.3" ShapeID="_x0000_i1105" DrawAspect="Content" ObjectID="_1572443416" r:id="rId162"/>
        </w:object>
      </w:r>
      <w:r>
        <w:rPr>
          <w:noProof/>
        </w:rPr>
        <w:t>,</w:t>
      </w:r>
      <w:r>
        <w:rPr>
          <w:noProof/>
          <w:position w:val="-10"/>
        </w:rPr>
        <w:object w:dxaOrig="720" w:dyaOrig="320">
          <v:shape id="_x0000_i1106" type="#_x0000_t75" style="width:36pt;height:15.6pt" o:ole="">
            <v:imagedata r:id="rId163" o:title=""/>
          </v:shape>
          <o:OLEObject Type="Embed" ProgID="Equation.3" ShapeID="_x0000_i1106" DrawAspect="Content" ObjectID="_1572443417" r:id="rId164"/>
        </w:object>
      </w:r>
      <w:r>
        <w:rPr>
          <w:noProof/>
        </w:rPr>
        <w:t>,</w:t>
      </w:r>
      <w:r>
        <w:rPr>
          <w:noProof/>
          <w:position w:val="-10"/>
        </w:rPr>
        <w:object w:dxaOrig="720" w:dyaOrig="320">
          <v:shape id="_x0000_i1107" type="#_x0000_t75" style="width:36pt;height:15.6pt" o:ole="">
            <v:imagedata r:id="rId165" o:title=""/>
          </v:shape>
          <o:OLEObject Type="Embed" ProgID="Equation.3" ShapeID="_x0000_i1107" DrawAspect="Content" ObjectID="_1572443418" r:id="rId166"/>
        </w:object>
      </w:r>
      <w:r>
        <w:rPr>
          <w:noProof/>
        </w:rPr>
        <w:t>besides (1234) for the original codebook are used to obtain an enlarged codebook with 128 codewords. The constructed codebook covers all codewords from Rel-15 4Tx DL codebook, Rel-8 4Tx codebook, and Rel-10 UL 4Tx codebook. Detailed descriptions are provided in Section 2.2.1 Construction A.</w:t>
      </w:r>
    </w:p>
    <w:p w:rsidR="006E17F1" w:rsidRDefault="006E17F1" w:rsidP="006E17F1">
      <w:pPr>
        <w:tabs>
          <w:tab w:val="center" w:pos="4800"/>
          <w:tab w:val="right" w:pos="9500"/>
        </w:tabs>
        <w:ind w:firstLine="720"/>
        <w:rPr>
          <w:noProof/>
        </w:rPr>
      </w:pPr>
    </w:p>
    <w:p w:rsidR="006E17F1" w:rsidRDefault="006E17F1" w:rsidP="006E17F1">
      <w:pPr>
        <w:tabs>
          <w:tab w:val="center" w:pos="4800"/>
          <w:tab w:val="right" w:pos="9500"/>
        </w:tabs>
        <w:ind w:firstLine="720"/>
        <w:rPr>
          <w:noProof/>
        </w:rPr>
      </w:pPr>
      <w:r>
        <w:rPr>
          <w:noProof/>
        </w:rPr>
        <w:t xml:space="preserve">    •</w:t>
      </w:r>
      <w:r w:rsidRPr="008F2882">
        <w:rPr>
          <w:b/>
          <w:noProof/>
        </w:rPr>
        <w:t>Construction B</w:t>
      </w:r>
      <w:r>
        <w:rPr>
          <w:noProof/>
        </w:rPr>
        <w:t xml:space="preserve"> The first codebook is based on beam vector combination design, and the enlarged codebook is based on the use of permutation matrices, and in total 64 codewords are </w:t>
      </w:r>
      <w:r>
        <w:rPr>
          <w:noProof/>
        </w:rPr>
        <w:lastRenderedPageBreak/>
        <w:t>present in the enlarged codebook. Detailed descriptions are provided in Section 2.2.2 Constructions B and Appendix.</w:t>
      </w:r>
    </w:p>
    <w:p w:rsidR="006E17F1" w:rsidRDefault="006E17F1" w:rsidP="006E17F1">
      <w:pPr>
        <w:tabs>
          <w:tab w:val="center" w:pos="4800"/>
          <w:tab w:val="right" w:pos="9500"/>
        </w:tabs>
        <w:ind w:firstLine="720"/>
        <w:rPr>
          <w:noProof/>
        </w:rPr>
      </w:pPr>
    </w:p>
    <w:p w:rsidR="006E17F1" w:rsidRDefault="006E17F1" w:rsidP="006E17F1">
      <w:pPr>
        <w:tabs>
          <w:tab w:val="center" w:pos="4800"/>
          <w:tab w:val="right" w:pos="9500"/>
        </w:tabs>
        <w:jc w:val="both"/>
        <w:rPr>
          <w:noProof/>
        </w:rPr>
      </w:pPr>
      <w:r>
        <w:rPr>
          <w:noProof/>
        </w:rPr>
        <w:t>It can be verified that Rel-8 DL 4Tx Rank 2 codebook, the Rank 2 MUB extension from Rel-10 UL 4Tx Rank 1 codebook, and the Rel-15 DL NR 4Tx Rank 2 codebook are completely covered by the designed codebooks.</w:t>
      </w:r>
    </w:p>
    <w:p w:rsidR="006E17F1" w:rsidRDefault="006E17F1" w:rsidP="006E17F1">
      <w:pPr>
        <w:tabs>
          <w:tab w:val="center" w:pos="4800"/>
          <w:tab w:val="right" w:pos="9500"/>
        </w:tabs>
        <w:jc w:val="both"/>
        <w:rPr>
          <w:noProof/>
        </w:rPr>
      </w:pPr>
    </w:p>
    <w:p w:rsidR="006E17F1" w:rsidRDefault="006E17F1" w:rsidP="006E17F1">
      <w:pPr>
        <w:tabs>
          <w:tab w:val="center" w:pos="4800"/>
          <w:tab w:val="right" w:pos="9500"/>
        </w:tabs>
        <w:jc w:val="both"/>
        <w:rPr>
          <w:noProof/>
        </w:rPr>
      </w:pPr>
    </w:p>
    <w:p w:rsidR="006E17F1" w:rsidRDefault="006E17F1" w:rsidP="006E17F1">
      <w:pPr>
        <w:tabs>
          <w:tab w:val="center" w:pos="4800"/>
          <w:tab w:val="right" w:pos="9500"/>
        </w:tabs>
        <w:jc w:val="both"/>
        <w:rPr>
          <w:noProof/>
        </w:rPr>
      </w:pPr>
    </w:p>
    <w:p w:rsidR="006E17F1" w:rsidRDefault="006E17F1" w:rsidP="006E17F1">
      <w:pPr>
        <w:tabs>
          <w:tab w:val="center" w:pos="4800"/>
          <w:tab w:val="right" w:pos="9500"/>
        </w:tabs>
        <w:ind w:firstLine="720"/>
        <w:rPr>
          <w:noProof/>
        </w:rPr>
      </w:pPr>
    </w:p>
    <w:p w:rsidR="006E17F1" w:rsidRPr="00272B8E" w:rsidRDefault="006E17F1" w:rsidP="006E17F1">
      <w:pPr>
        <w:pStyle w:val="BodyText"/>
        <w:rPr>
          <w:szCs w:val="20"/>
        </w:rPr>
      </w:pPr>
      <w:r>
        <w:rPr>
          <w:szCs w:val="20"/>
        </w:rPr>
        <w:pict>
          <v:rect id="_x0000_i1108" style="width:482.4pt;height:1.5pt" o:hralign="center" o:hrstd="t" o:hrnoshade="t" o:hr="t" fillcolor="black" stroked="f"/>
        </w:pict>
      </w:r>
    </w:p>
    <w:p w:rsidR="006E17F1" w:rsidRPr="00B23E28" w:rsidRDefault="006E17F1" w:rsidP="00BF5EE8">
      <w:pPr>
        <w:pStyle w:val="Heading1"/>
        <w:keepNext w:val="0"/>
        <w:widowControl w:val="0"/>
        <w:numPr>
          <w:ilvl w:val="2"/>
          <w:numId w:val="9"/>
        </w:numPr>
        <w:autoSpaceDE w:val="0"/>
        <w:autoSpaceDN w:val="0"/>
        <w:adjustRightInd w:val="0"/>
        <w:spacing w:before="0" w:after="240"/>
        <w:jc w:val="both"/>
        <w:rPr>
          <w:b w:val="0"/>
          <w:kern w:val="2"/>
          <w:sz w:val="32"/>
          <w:lang w:val="en-AU" w:eastAsia="zh-CN"/>
        </w:rPr>
      </w:pPr>
      <w:bookmarkStart w:id="25" w:name="_Toc494739927"/>
      <w:bookmarkStart w:id="26" w:name="_Toc495273195"/>
      <w:r>
        <w:rPr>
          <w:b w:val="0"/>
          <w:kern w:val="2"/>
          <w:sz w:val="32"/>
          <w:lang w:val="en-AU" w:eastAsia="zh-CN"/>
        </w:rPr>
        <w:t>Rank 2 – construction A</w:t>
      </w:r>
      <w:bookmarkStart w:id="27" w:name="GrindEQpgref59d13ded17"/>
      <w:bookmarkEnd w:id="25"/>
      <w:bookmarkEnd w:id="26"/>
      <w:bookmarkEnd w:id="27"/>
    </w:p>
    <w:p w:rsidR="006E17F1" w:rsidRDefault="006E17F1" w:rsidP="006E17F1">
      <w:pPr>
        <w:tabs>
          <w:tab w:val="center" w:pos="4800"/>
          <w:tab w:val="right" w:pos="9500"/>
        </w:tabs>
        <w:ind w:firstLine="720"/>
        <w:jc w:val="both"/>
        <w:rPr>
          <w:noProof/>
        </w:rPr>
      </w:pPr>
      <w:r>
        <w:rPr>
          <w:noProof/>
        </w:rPr>
        <w:t xml:space="preserve">With the NR DL 4Tx codebook with </w:t>
      </w:r>
      <w:r>
        <w:rPr>
          <w:noProof/>
          <w:position w:val="-4"/>
        </w:rPr>
        <w:object w:dxaOrig="540" w:dyaOrig="260">
          <v:shape id="_x0000_i1109" type="#_x0000_t75" style="width:26.85pt;height:14.5pt" o:ole="">
            <v:imagedata r:id="rId167" o:title=""/>
          </v:shape>
          <o:OLEObject Type="Embed" ProgID="Equation.3" ShapeID="_x0000_i1109" DrawAspect="Content" ObjectID="_1572443419" r:id="rId168"/>
        </w:object>
      </w:r>
      <w:r>
        <w:rPr>
          <w:noProof/>
        </w:rPr>
        <w:t>, we can apply the following permutation matrices:</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ab/>
      </w:r>
      <w:r>
        <w:rPr>
          <w:noProof/>
          <w:position w:val="-66"/>
        </w:rPr>
        <w:object w:dxaOrig="1920" w:dyaOrig="1440">
          <v:shape id="_x0000_i1110" type="#_x0000_t75" style="width:96.7pt;height:1in" o:ole="">
            <v:imagedata r:id="rId169" o:title=""/>
          </v:shape>
          <o:OLEObject Type="Embed" ProgID="Equation.3" ShapeID="_x0000_i1110" DrawAspect="Content" ObjectID="_1572443420" r:id="rId170"/>
        </w:object>
      </w:r>
    </w:p>
    <w:p w:rsidR="006E17F1" w:rsidRDefault="006E17F1" w:rsidP="006E17F1">
      <w:pPr>
        <w:tabs>
          <w:tab w:val="center" w:pos="4800"/>
          <w:tab w:val="right" w:pos="9500"/>
        </w:tabs>
        <w:jc w:val="both"/>
        <w:rPr>
          <w:noProof/>
        </w:rPr>
      </w:pPr>
      <w:r>
        <w:rPr>
          <w:noProof/>
        </w:rPr>
        <w:t xml:space="preserve">denoted as permutation </w:t>
      </w:r>
      <w:r>
        <w:rPr>
          <w:noProof/>
          <w:position w:val="-10"/>
        </w:rPr>
        <w:object w:dxaOrig="720" w:dyaOrig="320">
          <v:shape id="_x0000_i1111" type="#_x0000_t75" style="width:36pt;height:15.6pt" o:ole="">
            <v:imagedata r:id="rId171" o:title=""/>
          </v:shape>
          <o:OLEObject Type="Embed" ProgID="Equation.3" ShapeID="_x0000_i1111" DrawAspect="Content" ObjectID="_1572443421" r:id="rId172"/>
        </w:object>
      </w:r>
      <w:r>
        <w:rPr>
          <w:noProof/>
        </w:rPr>
        <w:t>,</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ab/>
      </w:r>
      <w:r>
        <w:rPr>
          <w:noProof/>
          <w:position w:val="-66"/>
        </w:rPr>
        <w:object w:dxaOrig="1960" w:dyaOrig="1440">
          <v:shape id="_x0000_i1112" type="#_x0000_t75" style="width:96.7pt;height:1in" o:ole="">
            <v:imagedata r:id="rId173" o:title=""/>
          </v:shape>
          <o:OLEObject Type="Embed" ProgID="Equation.3" ShapeID="_x0000_i1112" DrawAspect="Content" ObjectID="_1572443422" r:id="rId174"/>
        </w:object>
      </w:r>
    </w:p>
    <w:p w:rsidR="006E17F1" w:rsidRDefault="006E17F1" w:rsidP="006E17F1">
      <w:pPr>
        <w:tabs>
          <w:tab w:val="center" w:pos="4800"/>
          <w:tab w:val="right" w:pos="9500"/>
        </w:tabs>
        <w:jc w:val="both"/>
        <w:rPr>
          <w:noProof/>
        </w:rPr>
      </w:pPr>
      <w:r>
        <w:rPr>
          <w:noProof/>
        </w:rPr>
        <w:t xml:space="preserve">denoted by permutation </w:t>
      </w:r>
      <w:r>
        <w:rPr>
          <w:noProof/>
          <w:position w:val="-10"/>
        </w:rPr>
        <w:object w:dxaOrig="720" w:dyaOrig="320">
          <v:shape id="_x0000_i1113" type="#_x0000_t75" style="width:36pt;height:15.6pt" o:ole="">
            <v:imagedata r:id="rId161" o:title=""/>
          </v:shape>
          <o:OLEObject Type="Embed" ProgID="Equation.3" ShapeID="_x0000_i1113" DrawAspect="Content" ObjectID="_1572443423" r:id="rId175"/>
        </w:object>
      </w:r>
      <w:r>
        <w:rPr>
          <w:noProof/>
        </w:rPr>
        <w:t>,</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ab/>
      </w:r>
      <w:r>
        <w:rPr>
          <w:noProof/>
          <w:position w:val="-66"/>
        </w:rPr>
        <w:object w:dxaOrig="2079" w:dyaOrig="1440">
          <v:shape id="_x0000_i1114" type="#_x0000_t75" style="width:104.25pt;height:1in" o:ole="">
            <v:imagedata r:id="rId176" o:title=""/>
          </v:shape>
          <o:OLEObject Type="Embed" ProgID="Equation.3" ShapeID="_x0000_i1114" DrawAspect="Content" ObjectID="_1572443424" r:id="rId177"/>
        </w:object>
      </w:r>
    </w:p>
    <w:p w:rsidR="006E17F1" w:rsidRDefault="006E17F1" w:rsidP="006E17F1">
      <w:pPr>
        <w:tabs>
          <w:tab w:val="center" w:pos="4800"/>
          <w:tab w:val="right" w:pos="9500"/>
        </w:tabs>
        <w:jc w:val="both"/>
        <w:rPr>
          <w:noProof/>
        </w:rPr>
      </w:pPr>
      <w:r>
        <w:rPr>
          <w:noProof/>
        </w:rPr>
        <w:t xml:space="preserve">denoted by permutation </w:t>
      </w:r>
      <w:r>
        <w:rPr>
          <w:noProof/>
          <w:position w:val="-10"/>
        </w:rPr>
        <w:object w:dxaOrig="720" w:dyaOrig="320">
          <v:shape id="_x0000_i1115" type="#_x0000_t75" style="width:36pt;height:15.6pt" o:ole="">
            <v:imagedata r:id="rId163" o:title=""/>
          </v:shape>
          <o:OLEObject Type="Embed" ProgID="Equation.3" ShapeID="_x0000_i1115" DrawAspect="Content" ObjectID="_1572443425" r:id="rId178"/>
        </w:object>
      </w:r>
      <w:r>
        <w:rPr>
          <w:noProof/>
        </w:rPr>
        <w:t>,</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ab/>
      </w:r>
      <w:r>
        <w:rPr>
          <w:noProof/>
          <w:position w:val="-66"/>
        </w:rPr>
        <w:object w:dxaOrig="2040" w:dyaOrig="1440">
          <v:shape id="_x0000_i1116" type="#_x0000_t75" style="width:102.1pt;height:1in" o:ole="">
            <v:imagedata r:id="rId179" o:title=""/>
          </v:shape>
          <o:OLEObject Type="Embed" ProgID="Equation.3" ShapeID="_x0000_i1116" DrawAspect="Content" ObjectID="_1572443426" r:id="rId180"/>
        </w:object>
      </w:r>
    </w:p>
    <w:p w:rsidR="006E17F1" w:rsidRDefault="006E17F1" w:rsidP="006E17F1">
      <w:pPr>
        <w:tabs>
          <w:tab w:val="center" w:pos="4800"/>
          <w:tab w:val="right" w:pos="9500"/>
        </w:tabs>
        <w:jc w:val="both"/>
        <w:rPr>
          <w:noProof/>
        </w:rPr>
      </w:pPr>
      <w:r>
        <w:rPr>
          <w:noProof/>
        </w:rPr>
        <w:t xml:space="preserve">denoted by permutation </w:t>
      </w:r>
      <w:r>
        <w:rPr>
          <w:noProof/>
          <w:position w:val="-10"/>
        </w:rPr>
        <w:object w:dxaOrig="720" w:dyaOrig="320">
          <v:shape id="_x0000_i1117" type="#_x0000_t75" style="width:36pt;height:15.6pt" o:ole="">
            <v:imagedata r:id="rId165" o:title=""/>
          </v:shape>
          <o:OLEObject Type="Embed" ProgID="Equation.3" ShapeID="_x0000_i1117" DrawAspect="Content" ObjectID="_1572443427" r:id="rId181"/>
        </w:object>
      </w:r>
      <w:r>
        <w:rPr>
          <w:noProof/>
        </w:rPr>
        <w:t>.</w:t>
      </w:r>
    </w:p>
    <w:p w:rsidR="006E17F1" w:rsidRDefault="006E17F1" w:rsidP="006E17F1">
      <w:pPr>
        <w:tabs>
          <w:tab w:val="center" w:pos="4800"/>
          <w:tab w:val="right" w:pos="9500"/>
        </w:tabs>
        <w:ind w:firstLine="720"/>
        <w:jc w:val="both"/>
        <w:rPr>
          <w:noProof/>
        </w:rPr>
      </w:pPr>
      <w:r>
        <w:rPr>
          <w:noProof/>
        </w:rPr>
        <w:t xml:space="preserve">Let </w:t>
      </w:r>
    </w:p>
    <w:p w:rsidR="006E17F1" w:rsidRDefault="006E17F1" w:rsidP="006E17F1">
      <w:pPr>
        <w:tabs>
          <w:tab w:val="center" w:pos="4800"/>
          <w:tab w:val="right" w:pos="9500"/>
        </w:tabs>
        <w:ind w:firstLine="720"/>
        <w:rPr>
          <w:noProof/>
        </w:rPr>
      </w:pPr>
      <w:r>
        <w:rPr>
          <w:noProof/>
        </w:rPr>
        <w:tab/>
      </w:r>
      <w:r>
        <w:rPr>
          <w:noProof/>
          <w:position w:val="-38"/>
        </w:rPr>
        <w:object w:dxaOrig="1380" w:dyaOrig="880">
          <v:shape id="_x0000_i1118" type="#_x0000_t75" style="width:69.85pt;height:43.5pt" o:ole="">
            <v:imagedata r:id="rId182" o:title=""/>
          </v:shape>
          <o:OLEObject Type="Embed" ProgID="Equation.3" ShapeID="_x0000_i1118" DrawAspect="Content" ObjectID="_1572443428" r:id="rId183"/>
        </w:object>
      </w:r>
    </w:p>
    <w:p w:rsidR="006E17F1" w:rsidRDefault="006E17F1" w:rsidP="006E17F1">
      <w:pPr>
        <w:tabs>
          <w:tab w:val="center" w:pos="4800"/>
          <w:tab w:val="right" w:pos="9500"/>
        </w:tabs>
        <w:jc w:val="both"/>
        <w:rPr>
          <w:noProof/>
        </w:rPr>
      </w:pPr>
    </w:p>
    <w:p w:rsidR="006E17F1" w:rsidRDefault="006E17F1" w:rsidP="006E17F1">
      <w:pPr>
        <w:tabs>
          <w:tab w:val="center" w:pos="4800"/>
          <w:tab w:val="right" w:pos="9500"/>
        </w:tabs>
        <w:ind w:firstLine="720"/>
        <w:rPr>
          <w:noProof/>
        </w:rPr>
      </w:pPr>
      <w:r>
        <w:rPr>
          <w:noProof/>
        </w:rPr>
        <w:tab/>
      </w:r>
      <w:r>
        <w:rPr>
          <w:noProof/>
          <w:position w:val="-36"/>
        </w:rPr>
        <w:object w:dxaOrig="1880" w:dyaOrig="840">
          <v:shape id="_x0000_i1119" type="#_x0000_t75" style="width:93.5pt;height:41.9pt" o:ole="">
            <v:imagedata r:id="rId184" o:title=""/>
          </v:shape>
          <o:OLEObject Type="Embed" ProgID="Equation.3" ShapeID="_x0000_i1119" DrawAspect="Content" ObjectID="_1572443429" r:id="rId185"/>
        </w:object>
      </w:r>
    </w:p>
    <w:p w:rsidR="006E17F1" w:rsidRDefault="006E17F1" w:rsidP="006E17F1">
      <w:pPr>
        <w:tabs>
          <w:tab w:val="center" w:pos="4800"/>
          <w:tab w:val="right" w:pos="9500"/>
        </w:tabs>
        <w:jc w:val="both"/>
        <w:rPr>
          <w:noProof/>
        </w:rPr>
      </w:pPr>
    </w:p>
    <w:p w:rsidR="006E17F1" w:rsidRDefault="006E17F1" w:rsidP="006E17F1">
      <w:pPr>
        <w:tabs>
          <w:tab w:val="center" w:pos="4800"/>
          <w:tab w:val="right" w:pos="9500"/>
        </w:tabs>
        <w:ind w:firstLine="720"/>
        <w:rPr>
          <w:noProof/>
        </w:rPr>
      </w:pPr>
      <w:r>
        <w:rPr>
          <w:noProof/>
        </w:rPr>
        <w:tab/>
      </w:r>
      <w:r>
        <w:rPr>
          <w:noProof/>
          <w:position w:val="-32"/>
        </w:rPr>
        <w:object w:dxaOrig="1719" w:dyaOrig="760">
          <v:shape id="_x0000_i1120" type="#_x0000_t75" style="width:85.45pt;height:38.15pt" o:ole="">
            <v:imagedata r:id="rId186" o:title=""/>
          </v:shape>
          <o:OLEObject Type="Embed" ProgID="Equation.3" ShapeID="_x0000_i1120" DrawAspect="Content" ObjectID="_1572443430" r:id="rId187"/>
        </w:object>
      </w:r>
    </w:p>
    <w:p w:rsidR="006E17F1" w:rsidRDefault="006E17F1" w:rsidP="006E17F1">
      <w:pPr>
        <w:tabs>
          <w:tab w:val="center" w:pos="4800"/>
          <w:tab w:val="right" w:pos="9500"/>
        </w:tabs>
        <w:jc w:val="both"/>
        <w:rPr>
          <w:noProof/>
        </w:rPr>
      </w:pPr>
      <w:r>
        <w:rPr>
          <w:noProof/>
          <w:position w:val="-10"/>
        </w:rPr>
        <w:object w:dxaOrig="1560" w:dyaOrig="340">
          <v:shape id="_x0000_i1121" type="#_x0000_t75" style="width:79pt;height:17.2pt" o:ole="">
            <v:imagedata r:id="rId188" o:title=""/>
          </v:shape>
          <o:OLEObject Type="Embed" ProgID="Equation.3" ShapeID="_x0000_i1121" DrawAspect="Content" ObjectID="_1572443431" r:id="rId189"/>
        </w:object>
      </w:r>
      <w:r>
        <w:rPr>
          <w:noProof/>
        </w:rPr>
        <w:t>,</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ab/>
      </w:r>
      <w:r>
        <w:rPr>
          <w:noProof/>
          <w:position w:val="-32"/>
        </w:rPr>
        <w:object w:dxaOrig="4160" w:dyaOrig="760">
          <v:shape id="_x0000_i1122" type="#_x0000_t75" style="width:208.5pt;height:38.15pt" o:ole="">
            <v:imagedata r:id="rId190" o:title=""/>
          </v:shape>
          <o:OLEObject Type="Embed" ProgID="Equation.3" ShapeID="_x0000_i1122" DrawAspect="Content" ObjectID="_1572443432" r:id="rId191"/>
        </w:object>
      </w:r>
      <w:r>
        <w:rPr>
          <w:noProof/>
        </w:rPr>
        <w:t>,</w:t>
      </w:r>
    </w:p>
    <w:p w:rsidR="006E17F1" w:rsidRDefault="006E17F1" w:rsidP="006E17F1">
      <w:pPr>
        <w:tabs>
          <w:tab w:val="center" w:pos="4800"/>
          <w:tab w:val="right" w:pos="9500"/>
        </w:tabs>
        <w:ind w:firstLine="720"/>
        <w:rPr>
          <w:noProof/>
        </w:rPr>
      </w:pPr>
    </w:p>
    <w:p w:rsidR="006E17F1" w:rsidRDefault="006E17F1" w:rsidP="006E17F1">
      <w:pPr>
        <w:tabs>
          <w:tab w:val="center" w:pos="4800"/>
          <w:tab w:val="right" w:pos="9500"/>
        </w:tabs>
        <w:ind w:firstLine="720"/>
        <w:rPr>
          <w:noProof/>
        </w:rPr>
      </w:pPr>
      <w:r>
        <w:rPr>
          <w:noProof/>
        </w:rPr>
        <w:t xml:space="preserve">We use </w:t>
      </w:r>
      <w:r w:rsidRPr="001230A6">
        <w:rPr>
          <w:noProof/>
          <w:position w:val="-28"/>
        </w:rPr>
        <w:object w:dxaOrig="1500" w:dyaOrig="660">
          <v:shape id="_x0000_i1123" type="#_x0000_t75" style="width:74.15pt;height:32.25pt" o:ole="">
            <v:imagedata r:id="rId192" o:title=""/>
          </v:shape>
          <o:OLEObject Type="Embed" ProgID="Equation.3" ShapeID="_x0000_i1123" DrawAspect="Content" ObjectID="_1572443433" r:id="rId193"/>
        </w:object>
      </w:r>
      <w:r>
        <w:rPr>
          <w:noProof/>
        </w:rPr>
        <w:t xml:space="preserve"> to generate 128 rank 2 codewords, </w:t>
      </w:r>
      <w:r w:rsidRPr="00B23E28">
        <w:rPr>
          <w:i/>
          <w:noProof/>
        </w:rPr>
        <w:t>p</w:t>
      </w:r>
      <w:r>
        <w:rPr>
          <w:noProof/>
        </w:rPr>
        <w:t xml:space="preserve">=1,2,3,4, </w:t>
      </w:r>
      <w:r w:rsidRPr="000F750D">
        <w:rPr>
          <w:noProof/>
          <w:position w:val="-18"/>
        </w:rPr>
        <w:object w:dxaOrig="2260" w:dyaOrig="420">
          <v:shape id="_x0000_i1124" type="#_x0000_t75" style="width:113.35pt;height:21.5pt" o:ole="">
            <v:imagedata r:id="rId194" o:title=""/>
          </v:shape>
          <o:OLEObject Type="Embed" ProgID="Equation.3" ShapeID="_x0000_i1124" DrawAspect="Content" ObjectID="_1572443434" r:id="rId195"/>
        </w:object>
      </w:r>
    </w:p>
    <w:p w:rsidR="006E17F1" w:rsidRDefault="006E17F1" w:rsidP="006E17F1">
      <w:pPr>
        <w:tabs>
          <w:tab w:val="center" w:pos="4800"/>
          <w:tab w:val="right" w:pos="9500"/>
        </w:tabs>
        <w:ind w:firstLine="720"/>
        <w:rPr>
          <w:noProof/>
        </w:rPr>
      </w:pPr>
    </w:p>
    <w:p w:rsidR="006E17F1" w:rsidRDefault="006E17F1" w:rsidP="006E17F1">
      <w:pPr>
        <w:tabs>
          <w:tab w:val="center" w:pos="4800"/>
          <w:tab w:val="right" w:pos="9500"/>
        </w:tabs>
        <w:ind w:firstLine="720"/>
        <w:rPr>
          <w:noProof/>
        </w:rPr>
      </w:pPr>
    </w:p>
    <w:p w:rsidR="006E17F1" w:rsidRPr="00272B8E" w:rsidRDefault="006E17F1" w:rsidP="006E17F1">
      <w:pPr>
        <w:pStyle w:val="BodyText"/>
        <w:rPr>
          <w:szCs w:val="20"/>
        </w:rPr>
      </w:pPr>
      <w:r>
        <w:rPr>
          <w:szCs w:val="20"/>
        </w:rPr>
        <w:pict>
          <v:rect id="_x0000_i1125" style="width:482.4pt;height:1.5pt" o:hralign="center" o:hrstd="t" o:hrnoshade="t" o:hr="t" fillcolor="black" stroked="f"/>
        </w:pict>
      </w:r>
    </w:p>
    <w:p w:rsidR="006E17F1" w:rsidRDefault="006E17F1" w:rsidP="00BF5EE8">
      <w:pPr>
        <w:pStyle w:val="Heading1"/>
        <w:keepNext w:val="0"/>
        <w:widowControl w:val="0"/>
        <w:numPr>
          <w:ilvl w:val="2"/>
          <w:numId w:val="9"/>
        </w:numPr>
        <w:autoSpaceDE w:val="0"/>
        <w:autoSpaceDN w:val="0"/>
        <w:adjustRightInd w:val="0"/>
        <w:spacing w:before="0" w:after="240"/>
        <w:jc w:val="both"/>
        <w:rPr>
          <w:b w:val="0"/>
          <w:kern w:val="2"/>
          <w:sz w:val="32"/>
          <w:lang w:val="en-AU" w:eastAsia="zh-CN"/>
        </w:rPr>
      </w:pPr>
      <w:bookmarkStart w:id="28" w:name="_Toc494739928"/>
      <w:bookmarkStart w:id="29" w:name="_Toc495273196"/>
      <w:r>
        <w:rPr>
          <w:b w:val="0"/>
          <w:kern w:val="2"/>
          <w:sz w:val="32"/>
          <w:lang w:val="en-AU" w:eastAsia="zh-CN"/>
        </w:rPr>
        <w:t>Rank 2 – construction B</w:t>
      </w:r>
      <w:bookmarkEnd w:id="28"/>
      <w:bookmarkEnd w:id="29"/>
    </w:p>
    <w:p w:rsidR="006E17F1" w:rsidRDefault="006E17F1" w:rsidP="006E17F1">
      <w:pPr>
        <w:tabs>
          <w:tab w:val="center" w:pos="4800"/>
          <w:tab w:val="right" w:pos="9500"/>
        </w:tabs>
        <w:ind w:firstLine="720"/>
        <w:rPr>
          <w:noProof/>
        </w:rPr>
      </w:pPr>
    </w:p>
    <w:p w:rsidR="006E17F1" w:rsidRDefault="006E17F1" w:rsidP="006E17F1">
      <w:pPr>
        <w:tabs>
          <w:tab w:val="center" w:pos="4800"/>
          <w:tab w:val="right" w:pos="9500"/>
        </w:tabs>
        <w:ind w:firstLine="720"/>
        <w:jc w:val="both"/>
        <w:rPr>
          <w:noProof/>
        </w:rPr>
      </w:pPr>
      <w:r>
        <w:rPr>
          <w:noProof/>
        </w:rPr>
        <w:t xml:space="preserve">Let </w:t>
      </w:r>
      <w:r>
        <w:rPr>
          <w:noProof/>
          <w:position w:val="-10"/>
        </w:rPr>
        <w:object w:dxaOrig="700" w:dyaOrig="340">
          <v:shape id="_x0000_i1126" type="#_x0000_t75" style="width:36pt;height:17.2pt" o:ole="">
            <v:imagedata r:id="rId196" o:title=""/>
          </v:shape>
          <o:OLEObject Type="Embed" ProgID="Equation.3" ShapeID="_x0000_i1126" DrawAspect="Content" ObjectID="_1572443435" r:id="rId197"/>
        </w:object>
      </w:r>
      <w:r>
        <w:rPr>
          <w:noProof/>
        </w:rPr>
        <w:t xml:space="preserve">, and </w:t>
      </w:r>
      <w:r>
        <w:rPr>
          <w:noProof/>
          <w:position w:val="-10"/>
        </w:rPr>
        <w:object w:dxaOrig="680" w:dyaOrig="340">
          <v:shape id="_x0000_i1127" type="#_x0000_t75" style="width:33.85pt;height:17.2pt" o:ole="">
            <v:imagedata r:id="rId198" o:title=""/>
          </v:shape>
          <o:OLEObject Type="Embed" ProgID="Equation.3" ShapeID="_x0000_i1127" DrawAspect="Content" ObjectID="_1572443436" r:id="rId199"/>
        </w:object>
      </w:r>
      <w:r>
        <w:rPr>
          <w:noProof/>
        </w:rPr>
        <w:t xml:space="preserve">, </w:t>
      </w:r>
      <w:r>
        <w:rPr>
          <w:noProof/>
          <w:position w:val="-10"/>
        </w:rPr>
        <w:object w:dxaOrig="680" w:dyaOrig="340">
          <v:shape id="_x0000_i1128" type="#_x0000_t75" style="width:33.85pt;height:17.2pt" o:ole="">
            <v:imagedata r:id="rId200" o:title=""/>
          </v:shape>
          <o:OLEObject Type="Embed" ProgID="Equation.3" ShapeID="_x0000_i1128" DrawAspect="Content" ObjectID="_1572443437" r:id="rId201"/>
        </w:object>
      </w:r>
      <w:r>
        <w:rPr>
          <w:noProof/>
        </w:rPr>
        <w:t>.</w:t>
      </w:r>
    </w:p>
    <w:p w:rsidR="006E17F1" w:rsidRDefault="006E17F1" w:rsidP="006E17F1">
      <w:pPr>
        <w:tabs>
          <w:tab w:val="center" w:pos="4800"/>
          <w:tab w:val="right" w:pos="9500"/>
        </w:tabs>
        <w:ind w:firstLine="720"/>
        <w:jc w:val="both"/>
        <w:rPr>
          <w:noProof/>
        </w:rPr>
      </w:pPr>
      <w:r>
        <w:rPr>
          <w:noProof/>
        </w:rPr>
        <w:t xml:space="preserve"> we use</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ab/>
      </w:r>
      <w:r w:rsidRPr="001230A6">
        <w:rPr>
          <w:noProof/>
          <w:position w:val="-28"/>
        </w:rPr>
        <w:object w:dxaOrig="1579" w:dyaOrig="660">
          <v:shape id="_x0000_i1129" type="#_x0000_t75" style="width:79.5pt;height:32.25pt" o:ole="">
            <v:imagedata r:id="rId202" o:title=""/>
          </v:shape>
          <o:OLEObject Type="Embed" ProgID="Equation.3" ShapeID="_x0000_i1129" DrawAspect="Content" ObjectID="_1572443438" r:id="rId203"/>
        </w:object>
      </w:r>
    </w:p>
    <w:p w:rsidR="006E17F1" w:rsidRDefault="006E17F1" w:rsidP="006E17F1">
      <w:pPr>
        <w:tabs>
          <w:tab w:val="center" w:pos="4800"/>
          <w:tab w:val="right" w:pos="9500"/>
        </w:tabs>
        <w:jc w:val="both"/>
        <w:rPr>
          <w:noProof/>
        </w:rPr>
      </w:pPr>
      <w:r>
        <w:rPr>
          <w:noProof/>
          <w:position w:val="-10"/>
        </w:rPr>
        <w:object w:dxaOrig="1560" w:dyaOrig="340">
          <v:shape id="_x0000_i1130" type="#_x0000_t75" style="width:79pt;height:17.2pt" o:ole="">
            <v:imagedata r:id="rId204" o:title=""/>
          </v:shape>
          <o:OLEObject Type="Embed" ProgID="Equation.3" ShapeID="_x0000_i1130" DrawAspect="Content" ObjectID="_1572443439" r:id="rId205"/>
        </w:object>
      </w:r>
      <w:r>
        <w:rPr>
          <w:noProof/>
        </w:rPr>
        <w:t xml:space="preserve"> to generate 64 codewords.</w:t>
      </w:r>
    </w:p>
    <w:p w:rsidR="006E17F1" w:rsidRDefault="006E17F1" w:rsidP="006E17F1">
      <w:pPr>
        <w:tabs>
          <w:tab w:val="center" w:pos="4800"/>
          <w:tab w:val="right" w:pos="9500"/>
        </w:tabs>
        <w:ind w:firstLine="720"/>
        <w:jc w:val="both"/>
        <w:rPr>
          <w:noProof/>
        </w:rPr>
      </w:pPr>
      <w:r>
        <w:rPr>
          <w:noProof/>
          <w:position w:val="-14"/>
        </w:rPr>
        <w:object w:dxaOrig="300" w:dyaOrig="380">
          <v:shape id="_x0000_i1131" type="#_x0000_t75" style="width:15.05pt;height:18.8pt" o:ole="">
            <v:imagedata r:id="rId206" o:title=""/>
          </v:shape>
          <o:OLEObject Type="Embed" ProgID="Equation.3" ShapeID="_x0000_i1131" DrawAspect="Content" ObjectID="_1572443440" r:id="rId207"/>
        </w:object>
      </w:r>
      <w:r>
        <w:rPr>
          <w:noProof/>
        </w:rPr>
        <w:t xml:space="preserve">, </w:t>
      </w:r>
      <w:r>
        <w:rPr>
          <w:noProof/>
          <w:position w:val="-10"/>
        </w:rPr>
        <w:object w:dxaOrig="760" w:dyaOrig="320">
          <v:shape id="_x0000_i1132" type="#_x0000_t75" style="width:38.15pt;height:15.6pt" o:ole="">
            <v:imagedata r:id="rId208" o:title=""/>
          </v:shape>
          <o:OLEObject Type="Embed" ProgID="Equation.3" ShapeID="_x0000_i1132" DrawAspect="Content" ObjectID="_1572443441" r:id="rId209"/>
        </w:object>
      </w:r>
      <w:r>
        <w:rPr>
          <w:noProof/>
        </w:rPr>
        <w:t xml:space="preserve"> are given by</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ab/>
      </w:r>
      <w:r>
        <w:rPr>
          <w:noProof/>
          <w:position w:val="-66"/>
        </w:rPr>
        <w:object w:dxaOrig="1960" w:dyaOrig="1440">
          <v:shape id="_x0000_i1133" type="#_x0000_t75" style="width:96.7pt;height:1in" o:ole="">
            <v:imagedata r:id="rId210" o:title=""/>
          </v:shape>
          <o:OLEObject Type="Embed" ProgID="Equation.3" ShapeID="_x0000_i1133" DrawAspect="Content" ObjectID="_1572443442" r:id="rId211"/>
        </w:object>
      </w:r>
    </w:p>
    <w:p w:rsidR="006E17F1" w:rsidRDefault="006E17F1" w:rsidP="006E17F1">
      <w:pPr>
        <w:tabs>
          <w:tab w:val="center" w:pos="4800"/>
          <w:tab w:val="right" w:pos="9500"/>
        </w:tabs>
        <w:jc w:val="both"/>
        <w:rPr>
          <w:noProof/>
        </w:rPr>
      </w:pPr>
    </w:p>
    <w:p w:rsidR="006E17F1" w:rsidRDefault="006E17F1" w:rsidP="006E17F1">
      <w:pPr>
        <w:tabs>
          <w:tab w:val="center" w:pos="4800"/>
          <w:tab w:val="right" w:pos="9500"/>
        </w:tabs>
        <w:ind w:firstLine="720"/>
        <w:rPr>
          <w:noProof/>
        </w:rPr>
      </w:pPr>
      <w:r>
        <w:rPr>
          <w:noProof/>
        </w:rPr>
        <w:tab/>
      </w:r>
      <w:r>
        <w:rPr>
          <w:noProof/>
          <w:position w:val="-66"/>
        </w:rPr>
        <w:object w:dxaOrig="1980" w:dyaOrig="1440">
          <v:shape id="_x0000_i1134" type="#_x0000_t75" style="width:98.35pt;height:1in" o:ole="">
            <v:imagedata r:id="rId212" o:title=""/>
          </v:shape>
          <o:OLEObject Type="Embed" ProgID="Equation.3" ShapeID="_x0000_i1134" DrawAspect="Content" ObjectID="_1572443443" r:id="rId213"/>
        </w:object>
      </w:r>
    </w:p>
    <w:p w:rsidR="006E17F1" w:rsidRDefault="006E17F1" w:rsidP="006E17F1">
      <w:pPr>
        <w:tabs>
          <w:tab w:val="center" w:pos="4800"/>
          <w:tab w:val="right" w:pos="9500"/>
        </w:tabs>
        <w:jc w:val="both"/>
        <w:rPr>
          <w:noProof/>
        </w:rPr>
      </w:pPr>
      <w:r>
        <w:rPr>
          <w:noProof/>
        </w:rPr>
        <w:t xml:space="preserve">The definition of </w:t>
      </w:r>
      <w:r>
        <w:rPr>
          <w:noProof/>
          <w:position w:val="-12"/>
        </w:rPr>
        <w:object w:dxaOrig="460" w:dyaOrig="380">
          <v:shape id="_x0000_i1135" type="#_x0000_t75" style="width:23.1pt;height:18.8pt" o:ole="">
            <v:imagedata r:id="rId214" o:title=""/>
          </v:shape>
          <o:OLEObject Type="Embed" ProgID="Equation.3" ShapeID="_x0000_i1135" DrawAspect="Content" ObjectID="_1572443444" r:id="rId215"/>
        </w:object>
      </w:r>
      <w:r>
        <w:rPr>
          <w:noProof/>
        </w:rPr>
        <w:t xml:space="preserve"> is the same as in NR DL 4Tx codebook:</w:t>
      </w:r>
    </w:p>
    <w:p w:rsidR="006E17F1" w:rsidRDefault="006E17F1" w:rsidP="006E17F1">
      <w:pPr>
        <w:tabs>
          <w:tab w:val="center" w:pos="4800"/>
          <w:tab w:val="right" w:pos="9500"/>
        </w:tabs>
        <w:ind w:firstLine="720"/>
        <w:jc w:val="both"/>
        <w:rPr>
          <w:noProof/>
        </w:rPr>
      </w:pPr>
      <w:r>
        <w:rPr>
          <w:noProof/>
        </w:rPr>
        <w:t xml:space="preserve">Let </w:t>
      </w:r>
    </w:p>
    <w:p w:rsidR="006E17F1" w:rsidRDefault="006E17F1" w:rsidP="006E17F1">
      <w:pPr>
        <w:tabs>
          <w:tab w:val="center" w:pos="4800"/>
          <w:tab w:val="right" w:pos="9500"/>
        </w:tabs>
        <w:ind w:firstLine="720"/>
        <w:rPr>
          <w:noProof/>
        </w:rPr>
      </w:pPr>
      <w:r>
        <w:rPr>
          <w:noProof/>
        </w:rPr>
        <w:lastRenderedPageBreak/>
        <w:tab/>
      </w:r>
      <w:r>
        <w:rPr>
          <w:noProof/>
          <w:position w:val="-38"/>
        </w:rPr>
        <w:object w:dxaOrig="1380" w:dyaOrig="880">
          <v:shape id="_x0000_i1136" type="#_x0000_t75" style="width:69.85pt;height:43.5pt" o:ole="">
            <v:imagedata r:id="rId216" o:title=""/>
          </v:shape>
          <o:OLEObject Type="Embed" ProgID="Equation.3" ShapeID="_x0000_i1136" DrawAspect="Content" ObjectID="_1572443445" r:id="rId217"/>
        </w:object>
      </w:r>
    </w:p>
    <w:p w:rsidR="006E17F1" w:rsidRDefault="006E17F1" w:rsidP="006E17F1">
      <w:pPr>
        <w:tabs>
          <w:tab w:val="center" w:pos="4800"/>
          <w:tab w:val="right" w:pos="9500"/>
        </w:tabs>
        <w:jc w:val="both"/>
        <w:rPr>
          <w:noProof/>
        </w:rPr>
      </w:pPr>
    </w:p>
    <w:p w:rsidR="006E17F1" w:rsidRDefault="006E17F1" w:rsidP="006E17F1">
      <w:pPr>
        <w:tabs>
          <w:tab w:val="center" w:pos="4800"/>
          <w:tab w:val="right" w:pos="9500"/>
        </w:tabs>
        <w:ind w:firstLine="720"/>
        <w:rPr>
          <w:noProof/>
        </w:rPr>
      </w:pPr>
      <w:r>
        <w:rPr>
          <w:noProof/>
        </w:rPr>
        <w:tab/>
      </w:r>
      <w:r>
        <w:rPr>
          <w:noProof/>
          <w:position w:val="-36"/>
        </w:rPr>
        <w:object w:dxaOrig="1880" w:dyaOrig="840">
          <v:shape id="_x0000_i1137" type="#_x0000_t75" style="width:93.5pt;height:41.9pt" o:ole="">
            <v:imagedata r:id="rId218" o:title=""/>
          </v:shape>
          <o:OLEObject Type="Embed" ProgID="Equation.3" ShapeID="_x0000_i1137" DrawAspect="Content" ObjectID="_1572443446" r:id="rId219"/>
        </w:object>
      </w:r>
    </w:p>
    <w:p w:rsidR="006E17F1" w:rsidRDefault="006E17F1" w:rsidP="006E17F1">
      <w:pPr>
        <w:tabs>
          <w:tab w:val="center" w:pos="4800"/>
          <w:tab w:val="right" w:pos="9500"/>
        </w:tabs>
        <w:jc w:val="both"/>
        <w:rPr>
          <w:noProof/>
        </w:rPr>
      </w:pPr>
    </w:p>
    <w:p w:rsidR="006E17F1" w:rsidRDefault="006E17F1" w:rsidP="006E17F1">
      <w:pPr>
        <w:tabs>
          <w:tab w:val="center" w:pos="4800"/>
          <w:tab w:val="right" w:pos="9500"/>
        </w:tabs>
        <w:ind w:firstLine="720"/>
        <w:rPr>
          <w:noProof/>
        </w:rPr>
      </w:pPr>
      <w:r>
        <w:rPr>
          <w:noProof/>
        </w:rPr>
        <w:tab/>
      </w:r>
      <w:r>
        <w:rPr>
          <w:noProof/>
          <w:position w:val="-32"/>
        </w:rPr>
        <w:object w:dxaOrig="1719" w:dyaOrig="760">
          <v:shape id="_x0000_i1138" type="#_x0000_t75" style="width:85.45pt;height:38.15pt" o:ole="">
            <v:imagedata r:id="rId220" o:title=""/>
          </v:shape>
          <o:OLEObject Type="Embed" ProgID="Equation.3" ShapeID="_x0000_i1138" DrawAspect="Content" ObjectID="_1572443447" r:id="rId221"/>
        </w:object>
      </w:r>
    </w:p>
    <w:p w:rsidR="006E17F1" w:rsidRDefault="006E17F1" w:rsidP="006E17F1">
      <w:pPr>
        <w:tabs>
          <w:tab w:val="center" w:pos="4800"/>
          <w:tab w:val="right" w:pos="9500"/>
        </w:tabs>
        <w:jc w:val="both"/>
        <w:rPr>
          <w:noProof/>
        </w:rPr>
      </w:pPr>
      <w:r>
        <w:rPr>
          <w:noProof/>
          <w:position w:val="-10"/>
        </w:rPr>
        <w:object w:dxaOrig="1560" w:dyaOrig="340">
          <v:shape id="_x0000_i1139" type="#_x0000_t75" style="width:79pt;height:17.2pt" o:ole="">
            <v:imagedata r:id="rId222" o:title=""/>
          </v:shape>
          <o:OLEObject Type="Embed" ProgID="Equation.3" ShapeID="_x0000_i1139" DrawAspect="Content" ObjectID="_1572443448" r:id="rId223"/>
        </w:object>
      </w:r>
      <w:r>
        <w:rPr>
          <w:noProof/>
        </w:rPr>
        <w:t>.</w:t>
      </w:r>
    </w:p>
    <w:p w:rsidR="006E17F1" w:rsidRDefault="006E17F1" w:rsidP="006E17F1">
      <w:pPr>
        <w:tabs>
          <w:tab w:val="center" w:pos="4800"/>
          <w:tab w:val="right" w:pos="9500"/>
        </w:tabs>
        <w:jc w:val="both"/>
        <w:rPr>
          <w:noProof/>
        </w:rPr>
      </w:pPr>
    </w:p>
    <w:p w:rsidR="006E17F1" w:rsidRDefault="006E17F1" w:rsidP="006E17F1">
      <w:pPr>
        <w:tabs>
          <w:tab w:val="center" w:pos="4800"/>
          <w:tab w:val="right" w:pos="9500"/>
        </w:tabs>
        <w:ind w:firstLine="720"/>
        <w:jc w:val="both"/>
        <w:rPr>
          <w:noProof/>
        </w:rPr>
      </w:pPr>
      <w:r>
        <w:rPr>
          <w:noProof/>
        </w:rPr>
        <w:t xml:space="preserve">We provide two alternatives for </w:t>
      </w:r>
      <w:r>
        <w:rPr>
          <w:noProof/>
          <w:position w:val="-12"/>
        </w:rPr>
        <w:object w:dxaOrig="460" w:dyaOrig="380">
          <v:shape id="_x0000_i1140" type="#_x0000_t75" style="width:23.1pt;height:18.8pt" o:ole="">
            <v:imagedata r:id="rId224" o:title=""/>
          </v:shape>
          <o:OLEObject Type="Embed" ProgID="Equation.3" ShapeID="_x0000_i1140" DrawAspect="Content" ObjectID="_1572443449" r:id="rId225"/>
        </w:object>
      </w:r>
      <w:r>
        <w:rPr>
          <w:noProof/>
        </w:rPr>
        <w:t>:</w:t>
      </w:r>
    </w:p>
    <w:p w:rsidR="006E17F1" w:rsidRPr="00E74757" w:rsidRDefault="006E17F1" w:rsidP="006E17F1">
      <w:pPr>
        <w:tabs>
          <w:tab w:val="center" w:pos="4800"/>
          <w:tab w:val="right" w:pos="9500"/>
        </w:tabs>
        <w:jc w:val="both"/>
        <w:rPr>
          <w:b/>
          <w:noProof/>
        </w:rPr>
      </w:pPr>
      <w:r w:rsidRPr="00E74757">
        <w:rPr>
          <w:b/>
          <w:noProof/>
        </w:rPr>
        <w:t>Alt. 1</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ab/>
      </w:r>
      <w:r>
        <w:rPr>
          <w:noProof/>
          <w:position w:val="-32"/>
        </w:rPr>
        <w:object w:dxaOrig="5060" w:dyaOrig="760">
          <v:shape id="_x0000_i1141" type="#_x0000_t75" style="width:253.6pt;height:38.15pt" o:ole="">
            <v:imagedata r:id="rId226" o:title=""/>
          </v:shape>
          <o:OLEObject Type="Embed" ProgID="Equation.3" ShapeID="_x0000_i1141" DrawAspect="Content" ObjectID="_1572443450" r:id="rId227"/>
        </w:object>
      </w:r>
    </w:p>
    <w:p w:rsidR="006E17F1" w:rsidRPr="00E74757" w:rsidRDefault="006E17F1" w:rsidP="006E17F1">
      <w:pPr>
        <w:tabs>
          <w:tab w:val="center" w:pos="4800"/>
          <w:tab w:val="right" w:pos="9500"/>
        </w:tabs>
        <w:jc w:val="both"/>
        <w:rPr>
          <w:b/>
          <w:noProof/>
        </w:rPr>
      </w:pPr>
      <w:r w:rsidRPr="00E74757">
        <w:rPr>
          <w:b/>
          <w:noProof/>
        </w:rPr>
        <w:t>Alt. 2</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ab/>
      </w:r>
      <w:r>
        <w:rPr>
          <w:noProof/>
          <w:position w:val="-32"/>
        </w:rPr>
        <w:object w:dxaOrig="5040" w:dyaOrig="760">
          <v:shape id="_x0000_i1142" type="#_x0000_t75" style="width:253.6pt;height:38.15pt" o:ole="">
            <v:imagedata r:id="rId228" o:title=""/>
          </v:shape>
          <o:OLEObject Type="Embed" ProgID="Equation.3" ShapeID="_x0000_i1142" DrawAspect="Content" ObjectID="_1572443451" r:id="rId229"/>
        </w:object>
      </w:r>
    </w:p>
    <w:p w:rsidR="006E17F1" w:rsidRDefault="006E17F1" w:rsidP="006E17F1">
      <w:pPr>
        <w:tabs>
          <w:tab w:val="center" w:pos="4800"/>
          <w:tab w:val="right" w:pos="9500"/>
        </w:tabs>
        <w:jc w:val="both"/>
        <w:rPr>
          <w:noProof/>
        </w:rPr>
      </w:pPr>
      <w:r>
        <w:rPr>
          <w:noProof/>
        </w:rPr>
        <w:t>or</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ab/>
      </w:r>
      <w:r>
        <w:rPr>
          <w:noProof/>
          <w:position w:val="-36"/>
        </w:rPr>
        <w:object w:dxaOrig="7220" w:dyaOrig="840">
          <v:shape id="_x0000_i1143" type="#_x0000_t75" style="width:5in;height:41.9pt" o:ole="">
            <v:imagedata r:id="rId230" o:title=""/>
          </v:shape>
          <o:OLEObject Type="Embed" ProgID="Equation.3" ShapeID="_x0000_i1143" DrawAspect="Content" ObjectID="_1572443452" r:id="rId231"/>
        </w:object>
      </w:r>
    </w:p>
    <w:p w:rsidR="006E17F1" w:rsidRDefault="006E17F1" w:rsidP="006E17F1">
      <w:pPr>
        <w:tabs>
          <w:tab w:val="center" w:pos="4800"/>
          <w:tab w:val="right" w:pos="9500"/>
        </w:tabs>
        <w:ind w:firstLine="720"/>
        <w:rPr>
          <w:noProof/>
        </w:rPr>
      </w:pPr>
    </w:p>
    <w:p w:rsidR="006E17F1" w:rsidRDefault="006E17F1" w:rsidP="006E17F1">
      <w:pPr>
        <w:tabs>
          <w:tab w:val="center" w:pos="4800"/>
          <w:tab w:val="right" w:pos="9500"/>
        </w:tabs>
        <w:jc w:val="both"/>
        <w:rPr>
          <w:noProof/>
        </w:rPr>
      </w:pPr>
      <w:r>
        <w:rPr>
          <w:noProof/>
        </w:rPr>
        <w:t xml:space="preserve">Note that it is un-necessary to include both </w:t>
      </w:r>
      <w:r>
        <w:rPr>
          <w:noProof/>
          <w:position w:val="-32"/>
        </w:rPr>
        <w:object w:dxaOrig="1020" w:dyaOrig="760">
          <v:shape id="_x0000_i1144" type="#_x0000_t75" style="width:49.95pt;height:38.15pt" o:ole="">
            <v:imagedata r:id="rId232" o:title=""/>
          </v:shape>
          <o:OLEObject Type="Embed" ProgID="Equation.3" ShapeID="_x0000_i1144" DrawAspect="Content" ObjectID="_1572443453" r:id="rId233"/>
        </w:object>
      </w:r>
      <w:r>
        <w:rPr>
          <w:noProof/>
        </w:rPr>
        <w:t xml:space="preserve"> and </w:t>
      </w:r>
      <w:r>
        <w:rPr>
          <w:noProof/>
          <w:position w:val="-32"/>
        </w:rPr>
        <w:object w:dxaOrig="1260" w:dyaOrig="760">
          <v:shape id="_x0000_i1145" type="#_x0000_t75" style="width:63.95pt;height:38.15pt" o:ole="">
            <v:imagedata r:id="rId234" o:title=""/>
          </v:shape>
          <o:OLEObject Type="Embed" ProgID="Equation.3" ShapeID="_x0000_i1145" DrawAspect="Content" ObjectID="_1572443454" r:id="rId235"/>
        </w:object>
      </w:r>
      <w:r>
        <w:rPr>
          <w:noProof/>
        </w:rPr>
        <w:t xml:space="preserve"> for </w:t>
      </w:r>
      <w:r>
        <w:rPr>
          <w:noProof/>
          <w:position w:val="-12"/>
        </w:rPr>
        <w:object w:dxaOrig="460" w:dyaOrig="380">
          <v:shape id="_x0000_i1146" type="#_x0000_t75" style="width:23.1pt;height:18.8pt" o:ole="">
            <v:imagedata r:id="rId236" o:title=""/>
          </v:shape>
          <o:OLEObject Type="Embed" ProgID="Equation.3" ShapeID="_x0000_i1146" DrawAspect="Content" ObjectID="_1572443455" r:id="rId237"/>
        </w:object>
      </w:r>
      <w:r>
        <w:rPr>
          <w:noProof/>
        </w:rPr>
        <w:t xml:space="preserve"> as they generate chordal-distance equivalent codewords and either one is enough; also it is un-necessary to include both </w:t>
      </w:r>
      <w:r>
        <w:rPr>
          <w:noProof/>
          <w:position w:val="-32"/>
        </w:rPr>
        <w:object w:dxaOrig="1080" w:dyaOrig="760">
          <v:shape id="_x0000_i1147" type="#_x0000_t75" style="width:54.8pt;height:38.15pt" o:ole="">
            <v:imagedata r:id="rId238" o:title=""/>
          </v:shape>
          <o:OLEObject Type="Embed" ProgID="Equation.3" ShapeID="_x0000_i1147" DrawAspect="Content" ObjectID="_1572443456" r:id="rId239"/>
        </w:object>
      </w:r>
      <w:r>
        <w:rPr>
          <w:noProof/>
        </w:rPr>
        <w:t xml:space="preserve"> and </w:t>
      </w:r>
      <w:r>
        <w:rPr>
          <w:noProof/>
          <w:position w:val="-32"/>
        </w:rPr>
        <w:object w:dxaOrig="1300" w:dyaOrig="760">
          <v:shape id="_x0000_i1148" type="#_x0000_t75" style="width:65pt;height:38.15pt" o:ole="">
            <v:imagedata r:id="rId240" o:title=""/>
          </v:shape>
          <o:OLEObject Type="Embed" ProgID="Equation.3" ShapeID="_x0000_i1148" DrawAspect="Content" ObjectID="_1572443457" r:id="rId241"/>
        </w:object>
      </w:r>
      <w:r>
        <w:rPr>
          <w:noProof/>
        </w:rPr>
        <w:t xml:space="preserve"> for </w:t>
      </w:r>
      <w:r>
        <w:rPr>
          <w:noProof/>
          <w:position w:val="-12"/>
        </w:rPr>
        <w:object w:dxaOrig="460" w:dyaOrig="380">
          <v:shape id="_x0000_i1149" type="#_x0000_t75" style="width:23.1pt;height:18.8pt" o:ole="">
            <v:imagedata r:id="rId242" o:title=""/>
          </v:shape>
          <o:OLEObject Type="Embed" ProgID="Equation.3" ShapeID="_x0000_i1149" DrawAspect="Content" ObjectID="_1572443458" r:id="rId243"/>
        </w:object>
      </w:r>
      <w:r>
        <w:rPr>
          <w:noProof/>
        </w:rPr>
        <w:t xml:space="preserve"> as they generate chordal-distance equivalent codewords. </w:t>
      </w:r>
    </w:p>
    <w:p w:rsidR="006E17F1" w:rsidRDefault="006E17F1" w:rsidP="006E17F1">
      <w:pPr>
        <w:tabs>
          <w:tab w:val="center" w:pos="4800"/>
          <w:tab w:val="right" w:pos="9500"/>
        </w:tabs>
        <w:rPr>
          <w:noProof/>
        </w:rPr>
      </w:pPr>
    </w:p>
    <w:p w:rsidR="006E17F1" w:rsidRPr="00272B8E" w:rsidRDefault="006E17F1" w:rsidP="006E17F1">
      <w:pPr>
        <w:pStyle w:val="BodyText"/>
        <w:rPr>
          <w:szCs w:val="20"/>
        </w:rPr>
      </w:pPr>
      <w:r>
        <w:rPr>
          <w:szCs w:val="20"/>
        </w:rPr>
        <w:pict>
          <v:rect id="_x0000_i1150" style="width:482.4pt;height:1.5pt" o:hralign="center" o:hrstd="t" o:hrnoshade="t" o:hr="t" fillcolor="black" stroked="f"/>
        </w:pict>
      </w:r>
    </w:p>
    <w:p w:rsidR="006E17F1" w:rsidRDefault="006E17F1" w:rsidP="00BF5EE8">
      <w:pPr>
        <w:pStyle w:val="Heading1"/>
        <w:keepNext w:val="0"/>
        <w:widowControl w:val="0"/>
        <w:numPr>
          <w:ilvl w:val="2"/>
          <w:numId w:val="9"/>
        </w:numPr>
        <w:autoSpaceDE w:val="0"/>
        <w:autoSpaceDN w:val="0"/>
        <w:adjustRightInd w:val="0"/>
        <w:spacing w:before="0" w:after="240"/>
        <w:jc w:val="both"/>
        <w:rPr>
          <w:b w:val="0"/>
          <w:kern w:val="2"/>
          <w:sz w:val="32"/>
          <w:lang w:val="en-AU" w:eastAsia="zh-CN"/>
        </w:rPr>
      </w:pPr>
      <w:bookmarkStart w:id="30" w:name="_Toc494739929"/>
      <w:bookmarkStart w:id="31" w:name="_Toc495273197"/>
      <w:r>
        <w:rPr>
          <w:b w:val="0"/>
          <w:kern w:val="2"/>
          <w:sz w:val="32"/>
          <w:lang w:val="en-AU" w:eastAsia="zh-CN"/>
        </w:rPr>
        <w:t>Specification impact analysis</w:t>
      </w:r>
      <w:bookmarkEnd w:id="30"/>
      <w:bookmarkEnd w:id="31"/>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jc w:val="both"/>
        <w:rPr>
          <w:noProof/>
        </w:rPr>
      </w:pPr>
      <w:r>
        <w:rPr>
          <w:noProof/>
        </w:rPr>
        <w:t>Previously some companies have proposed to use the aggregation of SRS resources along with PMI(s) to indicate the wideband or subband precoders for uplink transmission. For example, SRS resources 1, 2, 3 and 4 are aggregated to be use together with a 4Tx codebook. It seems that a single implicit mapping from those SRS resources to codebook antenna ports is assumed. From the discussion above, assuming a single order for SRS resources won’t be enough to provide good support to diverse antenna placement scenarios.</w:t>
      </w:r>
    </w:p>
    <w:p w:rsidR="006E17F1" w:rsidRDefault="006E17F1" w:rsidP="006E17F1">
      <w:pPr>
        <w:tabs>
          <w:tab w:val="center" w:pos="4800"/>
          <w:tab w:val="right" w:pos="9500"/>
        </w:tabs>
        <w:ind w:firstLine="720"/>
        <w:jc w:val="both"/>
        <w:rPr>
          <w:noProof/>
        </w:rPr>
      </w:pPr>
    </w:p>
    <w:p w:rsidR="006E17F1" w:rsidRDefault="006E17F1" w:rsidP="006E17F1">
      <w:pPr>
        <w:keepNext/>
        <w:tabs>
          <w:tab w:val="center" w:pos="4800"/>
          <w:tab w:val="right" w:pos="9500"/>
        </w:tabs>
        <w:ind w:firstLine="720"/>
        <w:jc w:val="both"/>
      </w:pPr>
      <w:r w:rsidRPr="001E4F37">
        <w:rPr>
          <w:noProof/>
        </w:rPr>
        <w:drawing>
          <wp:inline distT="0" distB="0" distL="0" distR="0" wp14:anchorId="13FED6E8" wp14:editId="32874737">
            <wp:extent cx="3621974" cy="21917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44">
                      <a:extLst>
                        <a:ext uri="{28A0092B-C50C-407E-A947-70E740481C1C}">
                          <a14:useLocalDpi xmlns:a14="http://schemas.microsoft.com/office/drawing/2010/main" val="0"/>
                        </a:ext>
                      </a:extLst>
                    </a:blip>
                    <a:srcRect/>
                    <a:stretch>
                      <a:fillRect/>
                    </a:stretch>
                  </pic:blipFill>
                  <pic:spPr bwMode="auto">
                    <a:xfrm>
                      <a:off x="0" y="0"/>
                      <a:ext cx="3688745" cy="2232123"/>
                    </a:xfrm>
                    <a:prstGeom prst="rect">
                      <a:avLst/>
                    </a:prstGeom>
                    <a:noFill/>
                    <a:ln>
                      <a:noFill/>
                    </a:ln>
                  </pic:spPr>
                </pic:pic>
              </a:graphicData>
            </a:graphic>
          </wp:inline>
        </w:drawing>
      </w:r>
    </w:p>
    <w:p w:rsidR="006E17F1" w:rsidRDefault="006E17F1" w:rsidP="006E17F1">
      <w:pPr>
        <w:pStyle w:val="Caption"/>
        <w:jc w:val="both"/>
      </w:pPr>
      <w:r>
        <w:t>Figure 8 Port permutation ((1234)) indication from SRI signaling.</w:t>
      </w:r>
    </w:p>
    <w:p w:rsidR="006E17F1" w:rsidRDefault="006E17F1" w:rsidP="006E17F1">
      <w:pPr>
        <w:keepNext/>
        <w:tabs>
          <w:tab w:val="center" w:pos="4800"/>
          <w:tab w:val="right" w:pos="9500"/>
        </w:tabs>
        <w:ind w:firstLine="720"/>
        <w:jc w:val="both"/>
      </w:pPr>
      <w:r>
        <w:t xml:space="preserve">       </w:t>
      </w:r>
    </w:p>
    <w:p w:rsidR="006E17F1" w:rsidRDefault="006E17F1" w:rsidP="006E17F1">
      <w:pPr>
        <w:keepNext/>
        <w:tabs>
          <w:tab w:val="center" w:pos="4800"/>
          <w:tab w:val="right" w:pos="9500"/>
        </w:tabs>
        <w:jc w:val="both"/>
      </w:pPr>
      <w:r>
        <w:t xml:space="preserve">              </w:t>
      </w:r>
      <w:r w:rsidRPr="001E4F37">
        <w:rPr>
          <w:noProof/>
        </w:rPr>
        <w:drawing>
          <wp:inline distT="0" distB="0" distL="0" distR="0" wp14:anchorId="0AC3E705" wp14:editId="18825CB9">
            <wp:extent cx="3605962" cy="22580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3652697" cy="2287325"/>
                    </a:xfrm>
                    <a:prstGeom prst="rect">
                      <a:avLst/>
                    </a:prstGeom>
                    <a:noFill/>
                    <a:ln>
                      <a:noFill/>
                    </a:ln>
                  </pic:spPr>
                </pic:pic>
              </a:graphicData>
            </a:graphic>
          </wp:inline>
        </w:drawing>
      </w:r>
    </w:p>
    <w:p w:rsidR="006E17F1" w:rsidRDefault="006E17F1" w:rsidP="006E17F1">
      <w:pPr>
        <w:pStyle w:val="Caption"/>
        <w:jc w:val="both"/>
      </w:pPr>
      <w:r>
        <w:t>Figure 9 port permutation ((1324)) indication from SRI signaling</w:t>
      </w:r>
    </w:p>
    <w:p w:rsidR="006E17F1" w:rsidRDefault="006E17F1" w:rsidP="006E17F1">
      <w:pPr>
        <w:rPr>
          <w:lang w:val="sv-SE" w:eastAsia="ja-JP"/>
        </w:rPr>
      </w:pPr>
    </w:p>
    <w:p w:rsidR="006E17F1" w:rsidRDefault="006E17F1" w:rsidP="006E17F1">
      <w:pPr>
        <w:rPr>
          <w:lang w:val="sv-SE" w:eastAsia="ja-JP"/>
        </w:rPr>
      </w:pPr>
    </w:p>
    <w:p w:rsidR="006E17F1" w:rsidRDefault="006E17F1" w:rsidP="006E17F1">
      <w:pPr>
        <w:keepNext/>
      </w:pPr>
      <w:r>
        <w:rPr>
          <w:lang w:val="sv-SE" w:eastAsia="ja-JP"/>
        </w:rPr>
        <w:t xml:space="preserve">                </w:t>
      </w:r>
      <w:r w:rsidRPr="003C2F7C">
        <w:rPr>
          <w:noProof/>
        </w:rPr>
        <w:drawing>
          <wp:inline distT="0" distB="0" distL="0" distR="0" wp14:anchorId="5C2BD7A2" wp14:editId="18FC450F">
            <wp:extent cx="3374166" cy="2683823"/>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3385499" cy="2692838"/>
                    </a:xfrm>
                    <a:prstGeom prst="rect">
                      <a:avLst/>
                    </a:prstGeom>
                    <a:noFill/>
                    <a:ln>
                      <a:noFill/>
                    </a:ln>
                  </pic:spPr>
                </pic:pic>
              </a:graphicData>
            </a:graphic>
          </wp:inline>
        </w:drawing>
      </w:r>
    </w:p>
    <w:p w:rsidR="006E17F1" w:rsidRPr="000F750D" w:rsidRDefault="006E17F1" w:rsidP="006E17F1">
      <w:pPr>
        <w:pStyle w:val="Caption"/>
      </w:pPr>
      <w:r>
        <w:t>Figure 10 Port permutation as an integral part of the codebook definition</w:t>
      </w:r>
    </w:p>
    <w:p w:rsidR="006E17F1" w:rsidRPr="000F750D" w:rsidRDefault="006E17F1" w:rsidP="006E17F1">
      <w:pPr>
        <w:rPr>
          <w:lang w:val="sv-SE" w:eastAsia="ja-JP"/>
        </w:rPr>
      </w:pPr>
    </w:p>
    <w:p w:rsidR="006E17F1" w:rsidRDefault="006E17F1" w:rsidP="006E17F1">
      <w:pPr>
        <w:tabs>
          <w:tab w:val="center" w:pos="4800"/>
          <w:tab w:val="right" w:pos="9500"/>
        </w:tabs>
        <w:ind w:firstLine="720"/>
        <w:jc w:val="both"/>
        <w:rPr>
          <w:noProof/>
        </w:rPr>
      </w:pPr>
      <w:r>
        <w:rPr>
          <w:noProof/>
        </w:rPr>
        <w:t>From that, there are two alternatives to provide specification support for the codebook through port permutations:</w:t>
      </w:r>
    </w:p>
    <w:p w:rsidR="006E17F1" w:rsidRDefault="006E17F1" w:rsidP="006E17F1">
      <w:pPr>
        <w:tabs>
          <w:tab w:val="center" w:pos="4800"/>
          <w:tab w:val="right" w:pos="9500"/>
        </w:tabs>
        <w:ind w:firstLine="720"/>
        <w:jc w:val="both"/>
        <w:rPr>
          <w:noProof/>
        </w:rPr>
      </w:pPr>
      <w:r>
        <w:rPr>
          <w:noProof/>
        </w:rPr>
        <w:t xml:space="preserve"> </w:t>
      </w:r>
    </w:p>
    <w:p w:rsidR="006E17F1" w:rsidRPr="00597051" w:rsidRDefault="006E17F1" w:rsidP="006E17F1">
      <w:pPr>
        <w:tabs>
          <w:tab w:val="center" w:pos="4800"/>
          <w:tab w:val="right" w:pos="9500"/>
        </w:tabs>
        <w:ind w:firstLine="720"/>
        <w:rPr>
          <w:noProof/>
          <w:color w:val="FF0000"/>
        </w:rPr>
      </w:pPr>
      <w:r>
        <w:rPr>
          <w:noProof/>
        </w:rPr>
        <w:t xml:space="preserve">    • If SRS resources with a single port for each SRS resource are used for an uplink codebook, and the order of SRS resources mapped to the codebook ports can be indicated to a UE, then it is enough to use the first codebook only for PMI definition. For example, the gNB can indicate SRS resources 1, 2, 3 and 4 are used for a signalled PMI, and in one case the gNB signals that SRS resources 1,2,3, 4 are mapped to ports 1, 2, 3 and 4 (e.g. through the signaling of a list of SRIs or index to that list: (1,2,3,4)). In another case, the gNB signals that SRS resources 1,3, 2, 4 are mapped to ports 1, 2, 3 and 4 (e.g. through the signaling of a list of SRIs or index to that list: (1,3,2,4)). Two illustrations are  provided in Figures  8 and 9.</w:t>
      </w:r>
    </w:p>
    <w:p w:rsidR="006E17F1" w:rsidRDefault="006E17F1" w:rsidP="006E17F1">
      <w:pPr>
        <w:tabs>
          <w:tab w:val="center" w:pos="4800"/>
          <w:tab w:val="right" w:pos="9500"/>
        </w:tabs>
        <w:ind w:firstLine="720"/>
        <w:jc w:val="both"/>
        <w:rPr>
          <w:noProof/>
        </w:rPr>
      </w:pPr>
    </w:p>
    <w:p w:rsidR="006E17F1" w:rsidRDefault="006E17F1" w:rsidP="006E17F1">
      <w:pPr>
        <w:tabs>
          <w:tab w:val="center" w:pos="4800"/>
          <w:tab w:val="right" w:pos="9500"/>
        </w:tabs>
        <w:ind w:firstLine="720"/>
        <w:rPr>
          <w:noProof/>
        </w:rPr>
      </w:pPr>
      <w:r>
        <w:rPr>
          <w:noProof/>
        </w:rPr>
        <w:t xml:space="preserve">    • If SRS resources with a single port for each SRS resource are used for an uplink codebook, and the order of SRS resources mapped to the codebook ports is fixed, then indication of the permutation of the SRS resources is necessary for PMI definition. For example, the gNB can indicate SRS resources 1, 2, 3 and 4 are used for the signalled PMI. In one design option, the gNB signals the permutation of SRS resources (e.g. (1,2,3,4) or (1,3,2,4) to the UE), and the PMI is for the first codebook. In another design option, shown in Figure 10, the permutation is integrated in the PMI definition, and the PMI is for the second codebook. </w:t>
      </w:r>
    </w:p>
    <w:p w:rsidR="006E17F1" w:rsidRDefault="006E17F1" w:rsidP="006E17F1">
      <w:pPr>
        <w:tabs>
          <w:tab w:val="center" w:pos="4800"/>
          <w:tab w:val="right" w:pos="9500"/>
        </w:tabs>
        <w:ind w:firstLine="720"/>
        <w:rPr>
          <w:noProof/>
        </w:rPr>
      </w:pPr>
    </w:p>
    <w:p w:rsidR="006E17F1" w:rsidRDefault="006E17F1" w:rsidP="006E17F1">
      <w:pPr>
        <w:tabs>
          <w:tab w:val="center" w:pos="4800"/>
          <w:tab w:val="right" w:pos="9500"/>
        </w:tabs>
        <w:ind w:firstLine="720"/>
        <w:rPr>
          <w:noProof/>
        </w:rPr>
      </w:pPr>
      <w:r>
        <w:rPr>
          <w:noProof/>
        </w:rPr>
        <w:t xml:space="preserve">    • In the case a single SRS resource with multiple ports is used for an uplink codebook, indication of the permutation of SRS ports is necessary for PMI definition. For example, the gNB can indicate a SRS resource with ports 1, 2, 3 and 4 for a signalled PMI. and in one design option, the gNB signals the permutation of SRS ports (e.g. (1,2,3,4) or (1,3,2,4) to the UE), and the PMI is for the first codebook. In another design option, the permutation of SRS ports is integrated in the PMI definition, and the PMI is for the second codebook. </w:t>
      </w:r>
    </w:p>
    <w:p w:rsidR="006E17F1" w:rsidRDefault="006E17F1" w:rsidP="006E17F1">
      <w:pPr>
        <w:tabs>
          <w:tab w:val="center" w:pos="4800"/>
          <w:tab w:val="right" w:pos="9500"/>
        </w:tabs>
        <w:rPr>
          <w:noProof/>
        </w:rPr>
      </w:pPr>
    </w:p>
    <w:p w:rsidR="006E17F1" w:rsidRDefault="006E17F1" w:rsidP="006E17F1">
      <w:pPr>
        <w:tabs>
          <w:tab w:val="center" w:pos="4800"/>
          <w:tab w:val="right" w:pos="9500"/>
        </w:tabs>
        <w:jc w:val="both"/>
        <w:rPr>
          <w:noProof/>
        </w:rPr>
      </w:pPr>
    </w:p>
    <w:p w:rsidR="006E17F1" w:rsidRDefault="006E17F1" w:rsidP="006E17F1">
      <w:pPr>
        <w:tabs>
          <w:tab w:val="center" w:pos="4800"/>
          <w:tab w:val="right" w:pos="9500"/>
        </w:tabs>
        <w:jc w:val="both"/>
        <w:rPr>
          <w:noProof/>
        </w:rPr>
      </w:pPr>
      <w:r>
        <w:rPr>
          <w:noProof/>
        </w:rPr>
        <w:t>Considering with Construction B, the number of codewords is quite limited (only 64), Construction B seems to a reasonable choice.</w:t>
      </w:r>
    </w:p>
    <w:p w:rsidR="006E17F1" w:rsidRDefault="006E17F1" w:rsidP="006E17F1">
      <w:pPr>
        <w:tabs>
          <w:tab w:val="center" w:pos="4800"/>
          <w:tab w:val="right" w:pos="9500"/>
        </w:tabs>
        <w:jc w:val="both"/>
        <w:rPr>
          <w:noProof/>
        </w:rPr>
      </w:pPr>
    </w:p>
    <w:p w:rsidR="006E17F1" w:rsidRDefault="006E17F1" w:rsidP="006E17F1">
      <w:pPr>
        <w:tabs>
          <w:tab w:val="center" w:pos="4800"/>
          <w:tab w:val="right" w:pos="9500"/>
        </w:tabs>
        <w:jc w:val="both"/>
        <w:rPr>
          <w:noProof/>
        </w:rPr>
      </w:pPr>
      <w:r>
        <w:rPr>
          <w:noProof/>
        </w:rPr>
        <w:t>We have</w:t>
      </w:r>
    </w:p>
    <w:p w:rsidR="006E17F1" w:rsidRPr="00A467FB" w:rsidRDefault="006E17F1" w:rsidP="006E17F1">
      <w:pPr>
        <w:tabs>
          <w:tab w:val="center" w:pos="4800"/>
          <w:tab w:val="right" w:pos="9500"/>
        </w:tabs>
        <w:jc w:val="both"/>
        <w:rPr>
          <w:b/>
          <w:noProof/>
        </w:rPr>
      </w:pPr>
      <w:r w:rsidRPr="00A467FB">
        <w:rPr>
          <w:b/>
          <w:noProof/>
        </w:rPr>
        <w:t>Proposal 2: Construction B is adopted for NR uplink 4Tx Rank 2 codebook.</w:t>
      </w:r>
    </w:p>
    <w:p w:rsidR="006E17F1" w:rsidRDefault="006E17F1" w:rsidP="006E17F1">
      <w:pPr>
        <w:pStyle w:val="BodyText"/>
        <w:rPr>
          <w:lang w:val="sv-SE" w:eastAsia="ja-JP"/>
        </w:rPr>
      </w:pPr>
      <w:r>
        <w:rPr>
          <w:lang w:val="sv-SE" w:eastAsia="ja-JP"/>
        </w:rPr>
        <w:t xml:space="preserve"> </w:t>
      </w:r>
    </w:p>
    <w:p w:rsidR="006E17F1" w:rsidRDefault="006E17F1" w:rsidP="006E17F1">
      <w:pPr>
        <w:pStyle w:val="BodyText"/>
        <w:rPr>
          <w:lang w:val="sv-SE" w:eastAsia="ja-JP"/>
        </w:rPr>
      </w:pPr>
    </w:p>
    <w:p w:rsidR="006E17F1" w:rsidRPr="00272B8E" w:rsidRDefault="006E17F1" w:rsidP="006E17F1">
      <w:pPr>
        <w:pStyle w:val="BodyText"/>
        <w:rPr>
          <w:szCs w:val="20"/>
        </w:rPr>
      </w:pPr>
      <w:r>
        <w:rPr>
          <w:szCs w:val="20"/>
        </w:rPr>
        <w:pict>
          <v:rect id="_x0000_i1151" style="width:482.4pt;height:1.5pt" o:hralign="center" o:hrstd="t" o:hrnoshade="t" o:hr="t" fillcolor="black" stroked="f"/>
        </w:pict>
      </w:r>
    </w:p>
    <w:p w:rsidR="006E17F1" w:rsidRPr="002E0711" w:rsidRDefault="006E17F1" w:rsidP="00BF5EE8">
      <w:pPr>
        <w:pStyle w:val="Heading1"/>
        <w:keepNext w:val="0"/>
        <w:widowControl w:val="0"/>
        <w:numPr>
          <w:ilvl w:val="0"/>
          <w:numId w:val="9"/>
        </w:numPr>
        <w:autoSpaceDE w:val="0"/>
        <w:autoSpaceDN w:val="0"/>
        <w:adjustRightInd w:val="0"/>
        <w:spacing w:before="0" w:after="240"/>
        <w:jc w:val="both"/>
        <w:rPr>
          <w:lang w:val="en-AU" w:eastAsia="zh-CN"/>
        </w:rPr>
      </w:pPr>
      <w:r>
        <w:rPr>
          <w:b w:val="0"/>
          <w:kern w:val="2"/>
          <w:sz w:val="32"/>
          <w:lang w:val="en-AU" w:eastAsia="zh-CN"/>
        </w:rPr>
        <w:t>Codebook subset restriction</w:t>
      </w:r>
    </w:p>
    <w:p w:rsidR="006E17F1" w:rsidRPr="000D627E" w:rsidRDefault="006E17F1" w:rsidP="006E17F1">
      <w:pPr>
        <w:spacing w:before="180" w:after="180"/>
        <w:ind w:right="360"/>
        <w:rPr>
          <w:rFonts w:eastAsia="SimSun"/>
          <w:lang w:eastAsia="zh-CN"/>
        </w:rPr>
      </w:pPr>
      <w:r w:rsidRPr="000D627E">
        <w:rPr>
          <w:rFonts w:eastAsia="SimSun"/>
          <w:lang w:eastAsia="zh-CN"/>
        </w:rPr>
        <w:t>In the email discussion following RAN1 #90bis, the following was agreed:</w:t>
      </w:r>
    </w:p>
    <w:p w:rsidR="006E17F1" w:rsidRPr="000D627E" w:rsidRDefault="006E17F1" w:rsidP="006E17F1">
      <w:pPr>
        <w:spacing w:before="180" w:after="180"/>
        <w:ind w:right="360"/>
        <w:rPr>
          <w:rFonts w:eastAsia="SimSun"/>
          <w:lang w:eastAsia="zh-CN"/>
        </w:rPr>
      </w:pPr>
    </w:p>
    <w:p w:rsidR="006E17F1" w:rsidRPr="000D627E" w:rsidRDefault="006E17F1" w:rsidP="006E17F1">
      <w:r w:rsidRPr="000F750D">
        <w:rPr>
          <w:highlight w:val="darkYellow"/>
        </w:rPr>
        <w:t>Working assumption:</w:t>
      </w:r>
    </w:p>
    <w:p w:rsidR="006E17F1" w:rsidRPr="000F750D" w:rsidRDefault="006E17F1" w:rsidP="00BF5EE8">
      <w:pPr>
        <w:numPr>
          <w:ilvl w:val="0"/>
          <w:numId w:val="13"/>
        </w:numPr>
        <w:spacing w:before="100" w:beforeAutospacing="1" w:after="100" w:afterAutospacing="1"/>
        <w:rPr>
          <w:rFonts w:eastAsia="Times New Roman"/>
        </w:rPr>
      </w:pPr>
      <w:r w:rsidRPr="000F750D">
        <w:rPr>
          <w:rFonts w:eastAsia="Times New Roman"/>
        </w:rPr>
        <w:t>For UL codebook based transmission with one SRS resource and a given number  of SRS ports, NR supports overhead reduction for TPMI and TPMI related signaling .</w:t>
      </w:r>
      <w:r w:rsidRPr="000D627E">
        <w:rPr>
          <w:rFonts w:eastAsia="Times New Roman"/>
        </w:rPr>
        <w:t xml:space="preserve"> </w:t>
      </w:r>
    </w:p>
    <w:p w:rsidR="006E17F1" w:rsidRPr="000F750D" w:rsidRDefault="006E17F1" w:rsidP="00BF5EE8">
      <w:pPr>
        <w:numPr>
          <w:ilvl w:val="1"/>
          <w:numId w:val="13"/>
        </w:numPr>
        <w:spacing w:before="100" w:beforeAutospacing="1" w:after="100" w:afterAutospacing="1"/>
        <w:rPr>
          <w:rFonts w:eastAsia="Times New Roman"/>
        </w:rPr>
      </w:pPr>
      <w:r w:rsidRPr="000F750D">
        <w:rPr>
          <w:rFonts w:eastAsia="Times New Roman"/>
        </w:rPr>
        <w:lastRenderedPageBreak/>
        <w:t>Note: TPMI is indicated in uplink DCI</w:t>
      </w:r>
    </w:p>
    <w:p w:rsidR="006E17F1" w:rsidRPr="000F750D" w:rsidRDefault="006E17F1" w:rsidP="00BF5EE8">
      <w:pPr>
        <w:numPr>
          <w:ilvl w:val="1"/>
          <w:numId w:val="13"/>
        </w:numPr>
        <w:spacing w:before="100" w:beforeAutospacing="1" w:after="100" w:afterAutospacing="1"/>
        <w:rPr>
          <w:rFonts w:eastAsia="Times New Roman"/>
        </w:rPr>
      </w:pPr>
      <w:r w:rsidRPr="000F750D">
        <w:rPr>
          <w:rFonts w:eastAsia="Times New Roman"/>
        </w:rPr>
        <w:t>Note: Joint or separate encoding of TPMI with TRI and/or SRI is a separate issue</w:t>
      </w:r>
    </w:p>
    <w:p w:rsidR="006E17F1" w:rsidRPr="000F750D" w:rsidRDefault="006E17F1" w:rsidP="00BF5EE8">
      <w:pPr>
        <w:numPr>
          <w:ilvl w:val="0"/>
          <w:numId w:val="13"/>
        </w:numPr>
        <w:spacing w:before="100" w:beforeAutospacing="1" w:after="100" w:afterAutospacing="1"/>
        <w:rPr>
          <w:rFonts w:eastAsia="Times New Roman"/>
        </w:rPr>
      </w:pPr>
      <w:r w:rsidRPr="000F750D">
        <w:rPr>
          <w:rFonts w:eastAsia="Times New Roman"/>
        </w:rPr>
        <w:t>Other details are FFS</w:t>
      </w:r>
    </w:p>
    <w:p w:rsidR="006E17F1" w:rsidRPr="000D627E" w:rsidRDefault="006E17F1" w:rsidP="006E17F1">
      <w:pPr>
        <w:spacing w:before="180" w:after="180"/>
        <w:ind w:right="360"/>
        <w:rPr>
          <w:rFonts w:eastAsia="SimSun"/>
          <w:lang w:eastAsia="zh-CN"/>
        </w:rPr>
      </w:pPr>
    </w:p>
    <w:p w:rsidR="006E17F1" w:rsidRPr="000F750D" w:rsidRDefault="006E17F1" w:rsidP="006E17F1">
      <w:pPr>
        <w:spacing w:before="180" w:after="180"/>
        <w:ind w:right="360"/>
        <w:rPr>
          <w:lang w:eastAsia="zh-CN"/>
        </w:rPr>
      </w:pPr>
      <w:r w:rsidRPr="000F750D">
        <w:rPr>
          <w:lang w:eastAsia="zh-CN"/>
        </w:rPr>
        <w:t xml:space="preserve">In the table below, </w:t>
      </w:r>
    </w:p>
    <w:p w:rsidR="006E17F1" w:rsidRPr="000F750D" w:rsidRDefault="006E17F1" w:rsidP="00BF5EE8">
      <w:pPr>
        <w:pStyle w:val="ListParagraph"/>
        <w:numPr>
          <w:ilvl w:val="0"/>
          <w:numId w:val="12"/>
        </w:numPr>
        <w:spacing w:before="180" w:after="180"/>
        <w:ind w:right="360"/>
        <w:rPr>
          <w:lang w:eastAsia="zh-CN"/>
        </w:rPr>
      </w:pPr>
      <w:r w:rsidRPr="000F750D">
        <w:rPr>
          <w:lang w:eastAsia="zh-CN"/>
        </w:rPr>
        <w:t>“CAG” stands for coherence antenna group;</w:t>
      </w:r>
    </w:p>
    <w:p w:rsidR="006E17F1" w:rsidRPr="000F750D" w:rsidRDefault="006E17F1" w:rsidP="00BF5EE8">
      <w:pPr>
        <w:pStyle w:val="ListParagraph"/>
        <w:numPr>
          <w:ilvl w:val="0"/>
          <w:numId w:val="12"/>
        </w:numPr>
        <w:spacing w:before="180" w:after="180"/>
        <w:ind w:right="360"/>
        <w:rPr>
          <w:lang w:eastAsia="zh-CN"/>
        </w:rPr>
      </w:pPr>
      <w:r w:rsidRPr="000F750D">
        <w:rPr>
          <w:lang w:eastAsia="zh-CN"/>
        </w:rPr>
        <w:t> 4 CAGs == no coherence,</w:t>
      </w:r>
    </w:p>
    <w:p w:rsidR="006E17F1" w:rsidRPr="000F750D" w:rsidRDefault="006E17F1" w:rsidP="00BF5EE8">
      <w:pPr>
        <w:pStyle w:val="ListParagraph"/>
        <w:numPr>
          <w:ilvl w:val="0"/>
          <w:numId w:val="12"/>
        </w:numPr>
        <w:spacing w:before="180" w:after="180"/>
        <w:ind w:right="360"/>
        <w:rPr>
          <w:lang w:eastAsia="zh-CN"/>
        </w:rPr>
      </w:pPr>
      <w:r w:rsidRPr="000F750D">
        <w:rPr>
          <w:lang w:eastAsia="zh-CN"/>
        </w:rPr>
        <w:t>1 CAG == full coherence</w:t>
      </w:r>
    </w:p>
    <w:p w:rsidR="006E17F1" w:rsidRPr="000F750D" w:rsidRDefault="006E17F1" w:rsidP="00BF5EE8">
      <w:pPr>
        <w:pStyle w:val="ListParagraph"/>
        <w:numPr>
          <w:ilvl w:val="0"/>
          <w:numId w:val="12"/>
        </w:numPr>
        <w:spacing w:before="180" w:after="180"/>
        <w:ind w:right="360"/>
        <w:rPr>
          <w:lang w:eastAsia="zh-CN"/>
        </w:rPr>
      </w:pPr>
      <w:r w:rsidRPr="000F750D">
        <w:rPr>
          <w:lang w:eastAsia="zh-CN"/>
        </w:rPr>
        <w:t>2 CAGs == partial coherence with ports 1 &amp; 2 forming one coherence group; and ports 3 &amp; 4 forming another coherence group.</w:t>
      </w:r>
    </w:p>
    <w:p w:rsidR="006E17F1" w:rsidRPr="000F750D" w:rsidRDefault="006E17F1" w:rsidP="006E17F1">
      <w:pPr>
        <w:spacing w:before="180" w:after="180"/>
        <w:ind w:right="360"/>
        <w:rPr>
          <w:lang w:eastAsia="zh-CN"/>
        </w:rPr>
      </w:pPr>
    </w:p>
    <w:p w:rsidR="006E17F1" w:rsidRPr="000F750D" w:rsidRDefault="006E17F1" w:rsidP="006E17F1">
      <w:pPr>
        <w:spacing w:before="180" w:after="180"/>
        <w:ind w:right="360"/>
        <w:rPr>
          <w:lang w:eastAsia="zh-CN"/>
        </w:rPr>
      </w:pPr>
      <w:r w:rsidRPr="000F750D">
        <w:rPr>
          <w:lang w:eastAsia="zh-CN"/>
        </w:rPr>
        <w:t>We can consider 5 cases:</w:t>
      </w:r>
    </w:p>
    <w:p w:rsidR="006E17F1" w:rsidRPr="000F750D" w:rsidRDefault="006E17F1" w:rsidP="00BF5EE8">
      <w:pPr>
        <w:pStyle w:val="ListParagraph"/>
        <w:numPr>
          <w:ilvl w:val="0"/>
          <w:numId w:val="11"/>
        </w:numPr>
        <w:spacing w:before="180" w:after="180"/>
        <w:ind w:right="360"/>
        <w:rPr>
          <w:lang w:eastAsia="zh-CN"/>
        </w:rPr>
      </w:pPr>
      <w:r w:rsidRPr="000F750D">
        <w:rPr>
          <w:lang w:eastAsia="zh-CN"/>
        </w:rPr>
        <w:t>Case 1: with no coherence among Tx chains, two ports out of 4 are chosen for rank 2 transmission.</w:t>
      </w:r>
    </w:p>
    <w:p w:rsidR="006E17F1" w:rsidRPr="000F750D" w:rsidRDefault="006E17F1" w:rsidP="00BF5EE8">
      <w:pPr>
        <w:pStyle w:val="ListParagraph"/>
        <w:numPr>
          <w:ilvl w:val="0"/>
          <w:numId w:val="11"/>
        </w:numPr>
        <w:spacing w:before="180" w:after="180"/>
        <w:ind w:right="360"/>
        <w:rPr>
          <w:lang w:eastAsia="zh-CN"/>
        </w:rPr>
      </w:pPr>
      <w:r w:rsidRPr="000F750D">
        <w:rPr>
          <w:lang w:eastAsia="zh-CN"/>
        </w:rPr>
        <w:t>Case 2:  rank 2 transmission comes from the same coherence group; and in this case the 2Tx codebook for rank 2 is applied. As there are 2 ways to select a coherence group, and there are two ways to choose a   rank 2 2Tx precoder (assume the same construction for 2Tx UL codebook).</w:t>
      </w:r>
    </w:p>
    <w:p w:rsidR="006E17F1" w:rsidRPr="000F750D" w:rsidRDefault="006E17F1" w:rsidP="00BF5EE8">
      <w:pPr>
        <w:pStyle w:val="ListParagraph"/>
        <w:numPr>
          <w:ilvl w:val="0"/>
          <w:numId w:val="11"/>
        </w:numPr>
        <w:spacing w:before="180" w:after="180"/>
        <w:ind w:right="360"/>
        <w:rPr>
          <w:lang w:eastAsia="zh-CN"/>
        </w:rPr>
      </w:pPr>
      <w:r w:rsidRPr="000F750D">
        <w:rPr>
          <w:lang w:eastAsia="zh-CN"/>
        </w:rPr>
        <w:t>Case 3: the AGI (Antenna Gain Imbalance) issue can arise even for the full coherence case. Hence port selection is over all 4 ports instead of being limited to ports in the same coherence group as in Case 2. Note in counting the number of code states,  double counting is avoided by discarding the precoders already covered in Case 2:   (6(the total combinations under Case 3) – 2 (the total combinations under Case  2) ) x 2 (the number of rank 2 Tx precoders) = 8</w:t>
      </w:r>
    </w:p>
    <w:p w:rsidR="006E17F1" w:rsidRPr="000F750D" w:rsidRDefault="006E17F1" w:rsidP="00BF5EE8">
      <w:pPr>
        <w:pStyle w:val="ListParagraph"/>
        <w:numPr>
          <w:ilvl w:val="0"/>
          <w:numId w:val="11"/>
        </w:numPr>
        <w:spacing w:before="180" w:after="180"/>
        <w:ind w:right="360"/>
        <w:rPr>
          <w:lang w:eastAsia="zh-CN"/>
        </w:rPr>
      </w:pPr>
      <w:r w:rsidRPr="000F750D">
        <w:rPr>
          <w:lang w:eastAsia="zh-CN"/>
        </w:rPr>
        <w:t>Case 4: one spatial layer transmission comes from coherence group 1, another spatial layer comes from coherence group 2. Hence rank 1 precoders over 2Tx are used over each coherence group. Following the design for the 2Tx codebook, there are 6 rank 1 precoders, so there are 6 x 6 ways to pair precoders over two coherence groups. Again here we exclude 4 precoders already covered in Case 1.</w:t>
      </w:r>
    </w:p>
    <w:p w:rsidR="006E17F1" w:rsidRPr="000F750D" w:rsidRDefault="006E17F1" w:rsidP="00BF5EE8">
      <w:pPr>
        <w:pStyle w:val="ListParagraph"/>
        <w:numPr>
          <w:ilvl w:val="0"/>
          <w:numId w:val="11"/>
        </w:numPr>
        <w:spacing w:before="180" w:after="180"/>
        <w:ind w:right="360"/>
        <w:rPr>
          <w:lang w:eastAsia="zh-CN"/>
        </w:rPr>
      </w:pPr>
      <w:r w:rsidRPr="000F750D">
        <w:rPr>
          <w:lang w:eastAsia="zh-CN"/>
        </w:rPr>
        <w:t>Case 5:  for the full coherence case, in the calculcation below, if the Rel-8 4Tx codebook is used, hence there are 16 entries for that.</w:t>
      </w:r>
    </w:p>
    <w:p w:rsidR="006E17F1" w:rsidRPr="000F750D" w:rsidRDefault="006E17F1" w:rsidP="006E17F1">
      <w:pPr>
        <w:spacing w:before="180" w:after="180"/>
        <w:ind w:right="360"/>
        <w:rPr>
          <w:lang w:eastAsia="zh-CN"/>
        </w:rPr>
      </w:pPr>
      <w:r w:rsidRPr="000F750D">
        <w:rPr>
          <w:lang w:eastAsia="zh-CN"/>
        </w:rPr>
        <w:t xml:space="preserve"> In total, there are 66 code-states for the 4Tx Rank 2 transmission. If no codebook subset restriction is applied, or even if applied but not reflected in the DL signaling, then ceil(log2(66)) = </w:t>
      </w:r>
      <w:r w:rsidRPr="000F750D">
        <w:rPr>
          <w:u w:val="single"/>
          <w:lang w:eastAsia="zh-CN"/>
        </w:rPr>
        <w:t xml:space="preserve">7 bits </w:t>
      </w:r>
      <w:r w:rsidRPr="000F750D">
        <w:rPr>
          <w:lang w:eastAsia="zh-CN"/>
        </w:rPr>
        <w:t>are required for TMPI signaling.</w:t>
      </w:r>
    </w:p>
    <w:p w:rsidR="006E17F1" w:rsidRDefault="006E17F1" w:rsidP="006E17F1">
      <w:pPr>
        <w:spacing w:before="180" w:after="180"/>
        <w:ind w:right="360"/>
        <w:rPr>
          <w:lang w:eastAsia="zh-CN"/>
        </w:rPr>
      </w:pPr>
      <w:r>
        <w:rPr>
          <w:rFonts w:ascii="Calibri" w:hAnsi="Calibri"/>
          <w:color w:val="1F497D"/>
          <w:sz w:val="22"/>
          <w:szCs w:val="22"/>
          <w:lang w:eastAsia="zh-CN"/>
        </w:rPr>
        <w:t> </w:t>
      </w:r>
    </w:p>
    <w:tbl>
      <w:tblPr>
        <w:tblW w:w="0" w:type="auto"/>
        <w:tblInd w:w="-30" w:type="dxa"/>
        <w:tblCellMar>
          <w:left w:w="0" w:type="dxa"/>
          <w:right w:w="0" w:type="dxa"/>
        </w:tblCellMar>
        <w:tblLook w:val="04A0" w:firstRow="1" w:lastRow="0" w:firstColumn="1" w:lastColumn="0" w:noHBand="0" w:noVBand="1"/>
      </w:tblPr>
      <w:tblGrid>
        <w:gridCol w:w="784"/>
        <w:gridCol w:w="979"/>
        <w:gridCol w:w="833"/>
        <w:gridCol w:w="1553"/>
        <w:gridCol w:w="1595"/>
        <w:gridCol w:w="1600"/>
        <w:gridCol w:w="2324"/>
      </w:tblGrid>
      <w:tr w:rsidR="006E17F1" w:rsidTr="00110B4C">
        <w:trPr>
          <w:trHeight w:val="581"/>
        </w:trPr>
        <w:tc>
          <w:tcPr>
            <w:tcW w:w="1032" w:type="dxa"/>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right"/>
            </w:pPr>
            <w:r>
              <w:rPr>
                <w:rStyle w:val="Strong"/>
                <w:rFonts w:ascii="Calibri" w:hAnsi="Calibri"/>
                <w:color w:val="000000"/>
                <w:szCs w:val="28"/>
              </w:rPr>
              <w:t> </w:t>
            </w:r>
          </w:p>
        </w:tc>
        <w:tc>
          <w:tcPr>
            <w:tcW w:w="1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Style w:val="Strong"/>
                <w:rFonts w:ascii="Calibri" w:hAnsi="Calibri"/>
                <w:color w:val="000000"/>
                <w:sz w:val="22"/>
                <w:szCs w:val="22"/>
              </w:rPr>
              <w:t> </w:t>
            </w:r>
          </w:p>
        </w:tc>
        <w:tc>
          <w:tcPr>
            <w:tcW w:w="10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Style w:val="Strong"/>
                <w:rFonts w:ascii="Calibri" w:hAnsi="Calibri"/>
                <w:color w:val="000000"/>
                <w:sz w:val="22"/>
                <w:szCs w:val="22"/>
              </w:rPr>
              <w:t>TRI value</w:t>
            </w:r>
          </w:p>
        </w:tc>
        <w:tc>
          <w:tcPr>
            <w:tcW w:w="1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Style w:val="Strong"/>
                <w:rFonts w:ascii="Calibri" w:hAnsi="Calibri"/>
                <w:color w:val="000000"/>
                <w:sz w:val="22"/>
                <w:szCs w:val="22"/>
              </w:rPr>
              <w:t>Port selection</w:t>
            </w:r>
          </w:p>
        </w:tc>
        <w:tc>
          <w:tcPr>
            <w:tcW w:w="23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Style w:val="Strong"/>
                <w:rFonts w:ascii="Calibri" w:hAnsi="Calibri"/>
                <w:color w:val="000000"/>
                <w:sz w:val="22"/>
                <w:szCs w:val="22"/>
              </w:rPr>
              <w:t>Number of Precoders at selected ports</w:t>
            </w:r>
          </w:p>
        </w:tc>
        <w:tc>
          <w:tcPr>
            <w:tcW w:w="22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Style w:val="Strong"/>
                <w:rFonts w:ascii="Calibri" w:hAnsi="Calibri"/>
                <w:color w:val="000000"/>
                <w:sz w:val="22"/>
                <w:szCs w:val="22"/>
              </w:rPr>
              <w:t># of codestates</w:t>
            </w:r>
          </w:p>
        </w:tc>
        <w:tc>
          <w:tcPr>
            <w:tcW w:w="3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Style w:val="Strong"/>
                <w:rFonts w:ascii="Calibri" w:hAnsi="Calibri"/>
                <w:color w:val="000000"/>
                <w:sz w:val="22"/>
                <w:szCs w:val="22"/>
              </w:rPr>
              <w:t>Notes</w:t>
            </w:r>
          </w:p>
        </w:tc>
      </w:tr>
      <w:tr w:rsidR="006E17F1" w:rsidTr="00110B4C">
        <w:trPr>
          <w:trHeight w:val="290"/>
        </w:trPr>
        <w:tc>
          <w:tcPr>
            <w:tcW w:w="10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pPr>
            <w:r>
              <w:rPr>
                <w:rFonts w:ascii="Calibri" w:hAnsi="Calibri"/>
                <w:color w:val="000000"/>
                <w:sz w:val="22"/>
                <w:szCs w:val="22"/>
              </w:rPr>
              <w:t>Case 1</w:t>
            </w:r>
          </w:p>
        </w:tc>
        <w:tc>
          <w:tcPr>
            <w:tcW w:w="14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Style w:val="Strong"/>
                <w:rFonts w:ascii="Calibri" w:hAnsi="Calibri"/>
                <w:color w:val="000000"/>
                <w:sz w:val="22"/>
                <w:szCs w:val="22"/>
              </w:rPr>
              <w:t>4 CAGs</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2</w:t>
            </w: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nchoosek(4,2)</w:t>
            </w:r>
          </w:p>
        </w:tc>
        <w:tc>
          <w:tcPr>
            <w:tcW w:w="2369"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1</w:t>
            </w:r>
          </w:p>
        </w:tc>
        <w:tc>
          <w:tcPr>
            <w:tcW w:w="2256" w:type="dxa"/>
            <w:tcBorders>
              <w:top w:val="nil"/>
              <w:left w:val="nil"/>
              <w:bottom w:val="single" w:sz="8" w:space="0" w:color="auto"/>
              <w:right w:val="single" w:sz="8" w:space="0" w:color="auto"/>
            </w:tcBorders>
            <w:shd w:val="clear" w:color="auto" w:fill="99CCFF"/>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6</w:t>
            </w:r>
          </w:p>
        </w:tc>
        <w:tc>
          <w:tcPr>
            <w:tcW w:w="3804"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tc>
      </w:tr>
      <w:tr w:rsidR="006E17F1" w:rsidTr="00110B4C">
        <w:trPr>
          <w:trHeight w:val="581"/>
        </w:trPr>
        <w:tc>
          <w:tcPr>
            <w:tcW w:w="10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rPr>
                <w:rFonts w:ascii="SimSun" w:eastAsia="SimSun" w:hAnsi="SimSun"/>
              </w:rPr>
            </w:pPr>
            <w:r>
              <w:rPr>
                <w:rFonts w:ascii="Calibri" w:hAnsi="Calibri"/>
                <w:color w:val="000000"/>
                <w:sz w:val="22"/>
                <w:szCs w:val="22"/>
              </w:rPr>
              <w:lastRenderedPageBreak/>
              <w:t>Case 2</w:t>
            </w:r>
          </w:p>
        </w:tc>
        <w:tc>
          <w:tcPr>
            <w:tcW w:w="14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Style w:val="Strong"/>
                <w:rFonts w:ascii="Calibri" w:hAnsi="Calibri"/>
                <w:color w:val="000000"/>
                <w:sz w:val="22"/>
                <w:szCs w:val="22"/>
              </w:rPr>
              <w:t>2 CAGs (2,0)</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2</w:t>
            </w: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2</w:t>
            </w:r>
          </w:p>
        </w:tc>
        <w:tc>
          <w:tcPr>
            <w:tcW w:w="2369"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2</w:t>
            </w:r>
          </w:p>
        </w:tc>
        <w:tc>
          <w:tcPr>
            <w:tcW w:w="2256" w:type="dxa"/>
            <w:tcBorders>
              <w:top w:val="nil"/>
              <w:left w:val="nil"/>
              <w:bottom w:val="single" w:sz="8" w:space="0" w:color="auto"/>
              <w:right w:val="single" w:sz="8" w:space="0" w:color="auto"/>
            </w:tcBorders>
            <w:shd w:val="clear" w:color="auto" w:fill="99CCFF"/>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4</w:t>
            </w:r>
          </w:p>
        </w:tc>
        <w:tc>
          <w:tcPr>
            <w:tcW w:w="3804"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identity matrix is covered by "4 CAGs"</w:t>
            </w:r>
          </w:p>
        </w:tc>
      </w:tr>
      <w:tr w:rsidR="006E17F1" w:rsidTr="00110B4C">
        <w:trPr>
          <w:trHeight w:val="581"/>
        </w:trPr>
        <w:tc>
          <w:tcPr>
            <w:tcW w:w="10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pPr>
            <w:r>
              <w:rPr>
                <w:rFonts w:ascii="Calibri" w:hAnsi="Calibri"/>
                <w:color w:val="000000"/>
                <w:sz w:val="22"/>
                <w:szCs w:val="22"/>
              </w:rPr>
              <w:t>Case 3</w:t>
            </w:r>
          </w:p>
        </w:tc>
        <w:tc>
          <w:tcPr>
            <w:tcW w:w="14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Style w:val="Strong"/>
                <w:rFonts w:ascii="Calibri" w:hAnsi="Calibri"/>
                <w:color w:val="000000"/>
                <w:sz w:val="22"/>
                <w:szCs w:val="22"/>
              </w:rPr>
              <w:t>AGI</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2</w:t>
            </w: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nchoosek(4,2)</w:t>
            </w:r>
          </w:p>
        </w:tc>
        <w:tc>
          <w:tcPr>
            <w:tcW w:w="2369"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2</w:t>
            </w:r>
          </w:p>
        </w:tc>
        <w:tc>
          <w:tcPr>
            <w:tcW w:w="2256" w:type="dxa"/>
            <w:tcBorders>
              <w:top w:val="nil"/>
              <w:left w:val="nil"/>
              <w:bottom w:val="single" w:sz="8" w:space="0" w:color="auto"/>
              <w:right w:val="single" w:sz="8" w:space="0" w:color="auto"/>
            </w:tcBorders>
            <w:shd w:val="clear" w:color="auto" w:fill="99CCFF"/>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8</w:t>
            </w:r>
          </w:p>
        </w:tc>
        <w:tc>
          <w:tcPr>
            <w:tcW w:w="3804"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exclude 2 combinations covered by 2 CAGs (2,0)</w:t>
            </w:r>
          </w:p>
        </w:tc>
      </w:tr>
      <w:tr w:rsidR="006E17F1" w:rsidTr="00110B4C">
        <w:trPr>
          <w:trHeight w:val="581"/>
        </w:trPr>
        <w:tc>
          <w:tcPr>
            <w:tcW w:w="10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pPr>
            <w:r>
              <w:rPr>
                <w:rFonts w:ascii="Calibri" w:hAnsi="Calibri"/>
                <w:color w:val="000000"/>
                <w:sz w:val="22"/>
                <w:szCs w:val="22"/>
              </w:rPr>
              <w:t>Case 4</w:t>
            </w:r>
          </w:p>
        </w:tc>
        <w:tc>
          <w:tcPr>
            <w:tcW w:w="14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Style w:val="Strong"/>
                <w:rFonts w:ascii="Calibri" w:hAnsi="Calibri"/>
                <w:color w:val="000000"/>
                <w:sz w:val="22"/>
                <w:szCs w:val="22"/>
              </w:rPr>
              <w:t>2 CAGs (1,1)</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2</w:t>
            </w: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1</w:t>
            </w:r>
          </w:p>
        </w:tc>
        <w:tc>
          <w:tcPr>
            <w:tcW w:w="2369"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6x6-4</w:t>
            </w:r>
          </w:p>
        </w:tc>
        <w:tc>
          <w:tcPr>
            <w:tcW w:w="2256" w:type="dxa"/>
            <w:tcBorders>
              <w:top w:val="nil"/>
              <w:left w:val="nil"/>
              <w:bottom w:val="single" w:sz="8" w:space="0" w:color="auto"/>
              <w:right w:val="single" w:sz="8" w:space="0" w:color="auto"/>
            </w:tcBorders>
            <w:shd w:val="clear" w:color="auto" w:fill="99CCFF"/>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32</w:t>
            </w:r>
          </w:p>
        </w:tc>
        <w:tc>
          <w:tcPr>
            <w:tcW w:w="3804" w:type="dxa"/>
            <w:tcBorders>
              <w:top w:val="nil"/>
              <w:left w:val="nil"/>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{[1 0],[0 1]} x {[1 0],[0 1]} is covered by "4 CAGs"</w:t>
            </w:r>
          </w:p>
        </w:tc>
      </w:tr>
      <w:tr w:rsidR="006E17F1" w:rsidTr="00110B4C">
        <w:trPr>
          <w:trHeight w:val="290"/>
        </w:trPr>
        <w:tc>
          <w:tcPr>
            <w:tcW w:w="10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pPr>
            <w:r>
              <w:rPr>
                <w:rFonts w:ascii="Calibri" w:hAnsi="Calibri"/>
                <w:color w:val="000000"/>
                <w:sz w:val="22"/>
                <w:szCs w:val="22"/>
              </w:rPr>
              <w:t>Case 5</w:t>
            </w:r>
          </w:p>
        </w:tc>
        <w:tc>
          <w:tcPr>
            <w:tcW w:w="145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Style w:val="Strong"/>
                <w:rFonts w:ascii="Calibri" w:hAnsi="Calibri"/>
                <w:color w:val="000000"/>
                <w:sz w:val="22"/>
                <w:szCs w:val="22"/>
              </w:rPr>
              <w:t>1 CAG</w:t>
            </w:r>
          </w:p>
        </w:tc>
        <w:tc>
          <w:tcPr>
            <w:tcW w:w="1032" w:type="dxa"/>
            <w:tcBorders>
              <w:top w:val="nil"/>
              <w:left w:val="nil"/>
              <w:bottom w:val="single" w:sz="4"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2</w:t>
            </w:r>
          </w:p>
        </w:tc>
        <w:tc>
          <w:tcPr>
            <w:tcW w:w="1675" w:type="dxa"/>
            <w:tcBorders>
              <w:top w:val="nil"/>
              <w:left w:val="nil"/>
              <w:bottom w:val="single" w:sz="4"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1</w:t>
            </w:r>
          </w:p>
        </w:tc>
        <w:tc>
          <w:tcPr>
            <w:tcW w:w="2369" w:type="dxa"/>
            <w:tcBorders>
              <w:top w:val="nil"/>
              <w:left w:val="nil"/>
              <w:bottom w:val="single" w:sz="4"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16</w:t>
            </w:r>
          </w:p>
        </w:tc>
        <w:tc>
          <w:tcPr>
            <w:tcW w:w="2256" w:type="dxa"/>
            <w:tcBorders>
              <w:top w:val="nil"/>
              <w:left w:val="nil"/>
              <w:bottom w:val="single" w:sz="4"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16</w:t>
            </w:r>
          </w:p>
        </w:tc>
        <w:tc>
          <w:tcPr>
            <w:tcW w:w="3804" w:type="dxa"/>
            <w:tcBorders>
              <w:top w:val="nil"/>
              <w:left w:val="nil"/>
              <w:bottom w:val="single" w:sz="4" w:space="0" w:color="auto"/>
              <w:right w:val="single" w:sz="8"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 </w:t>
            </w:r>
          </w:p>
        </w:tc>
      </w:tr>
      <w:tr w:rsidR="006E17F1" w:rsidTr="00110B4C">
        <w:trPr>
          <w:trHeight w:val="290"/>
        </w:trPr>
        <w:tc>
          <w:tcPr>
            <w:tcW w:w="1032" w:type="dxa"/>
            <w:tcBorders>
              <w:right w:val="single" w:sz="4"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right"/>
            </w:pPr>
            <w:r>
              <w:rPr>
                <w:rFonts w:ascii="Calibri" w:hAnsi="Calibri"/>
                <w:color w:val="000000"/>
                <w:sz w:val="22"/>
                <w:szCs w:val="22"/>
              </w:rPr>
              <w:t> </w:t>
            </w:r>
          </w:p>
        </w:tc>
        <w:tc>
          <w:tcPr>
            <w:tcW w:w="14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Style w:val="Strong"/>
                <w:rFonts w:ascii="Calibri" w:hAnsi="Calibri"/>
                <w:color w:val="000000"/>
                <w:sz w:val="22"/>
                <w:szCs w:val="22"/>
              </w:rPr>
              <w:t>Total</w:t>
            </w:r>
          </w:p>
        </w:tc>
        <w:tc>
          <w:tcPr>
            <w:tcW w:w="10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right"/>
            </w:pPr>
            <w:r>
              <w:rPr>
                <w:rFonts w:ascii="Calibri" w:hAnsi="Calibri"/>
                <w:color w:val="000000"/>
                <w:sz w:val="22"/>
                <w:szCs w:val="22"/>
              </w:rPr>
              <w:t> </w:t>
            </w: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right"/>
            </w:pPr>
            <w:r>
              <w:rPr>
                <w:rFonts w:ascii="Calibri" w:hAnsi="Calibri"/>
                <w:color w:val="000000"/>
                <w:sz w:val="22"/>
                <w:szCs w:val="22"/>
              </w:rPr>
              <w:t> </w:t>
            </w:r>
          </w:p>
        </w:tc>
        <w:tc>
          <w:tcPr>
            <w:tcW w:w="2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 </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right"/>
            </w:pPr>
            <w:r>
              <w:rPr>
                <w:rFonts w:ascii="Calibri" w:hAnsi="Calibri"/>
                <w:color w:val="000000"/>
                <w:sz w:val="22"/>
                <w:szCs w:val="22"/>
              </w:rPr>
              <w:t>66</w:t>
            </w:r>
          </w:p>
        </w:tc>
        <w:tc>
          <w:tcPr>
            <w:tcW w:w="3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17F1" w:rsidRDefault="006E17F1" w:rsidP="00110B4C">
            <w:pPr>
              <w:autoSpaceDE w:val="0"/>
              <w:autoSpaceDN w:val="0"/>
              <w:spacing w:before="100" w:beforeAutospacing="1" w:after="100" w:afterAutospacing="1"/>
              <w:jc w:val="center"/>
            </w:pPr>
            <w:r>
              <w:rPr>
                <w:rFonts w:ascii="Calibri" w:hAnsi="Calibri"/>
                <w:color w:val="000000"/>
                <w:sz w:val="22"/>
                <w:szCs w:val="22"/>
              </w:rPr>
              <w:t> </w:t>
            </w:r>
          </w:p>
        </w:tc>
      </w:tr>
    </w:tbl>
    <w:p w:rsidR="006E17F1" w:rsidRDefault="006E17F1" w:rsidP="006E17F1">
      <w:pPr>
        <w:spacing w:before="180" w:after="180"/>
        <w:ind w:right="360"/>
        <w:rPr>
          <w:rFonts w:ascii="SimSun" w:eastAsia="SimSun" w:hAnsi="SimSun"/>
          <w:lang w:eastAsia="zh-CN"/>
        </w:rPr>
      </w:pPr>
      <w:r>
        <w:rPr>
          <w:rFonts w:ascii="Calibri" w:hAnsi="Calibri"/>
          <w:color w:val="1F497D"/>
          <w:sz w:val="22"/>
          <w:szCs w:val="22"/>
          <w:lang w:eastAsia="zh-CN"/>
        </w:rPr>
        <w:t> </w:t>
      </w:r>
    </w:p>
    <w:p w:rsidR="006E17F1" w:rsidRPr="000F750D" w:rsidRDefault="006E17F1" w:rsidP="006E17F1">
      <w:pPr>
        <w:spacing w:before="180" w:after="180"/>
        <w:ind w:right="360"/>
        <w:rPr>
          <w:lang w:eastAsia="zh-CN"/>
        </w:rPr>
      </w:pPr>
      <w:r w:rsidRPr="000F750D">
        <w:rPr>
          <w:lang w:eastAsia="zh-CN"/>
        </w:rPr>
        <w:t xml:space="preserve">It is clear that codebook subset restriction according to coherence group can provide saving: for example with 1 coherence group without the AGI issue (Case 5 only), then ceil(log2(16)) = 4 bits are needed, </w:t>
      </w:r>
      <w:r w:rsidRPr="000F750D">
        <w:rPr>
          <w:u w:val="single"/>
          <w:lang w:eastAsia="zh-CN"/>
        </w:rPr>
        <w:t>3 bits are saved compared to the case with a fixed TMPI size at 7 bits.</w:t>
      </w:r>
    </w:p>
    <w:p w:rsidR="006E17F1" w:rsidRPr="000F750D" w:rsidRDefault="006E17F1" w:rsidP="006E17F1">
      <w:pPr>
        <w:tabs>
          <w:tab w:val="center" w:pos="4800"/>
          <w:tab w:val="right" w:pos="9500"/>
        </w:tabs>
        <w:jc w:val="both"/>
        <w:rPr>
          <w:rFonts w:ascii="Calibri" w:hAnsi="Calibri"/>
          <w:lang w:eastAsia="zh-CN"/>
        </w:rPr>
      </w:pPr>
      <w:r w:rsidRPr="000F750D">
        <w:rPr>
          <w:lang w:eastAsia="zh-CN"/>
        </w:rPr>
        <w:t xml:space="preserve">Again, with 1 coherence group and the AGI issue (Case 5 + Case 3), then ceil(log2(16+8)) = 5 bits are needed, </w:t>
      </w:r>
      <w:r w:rsidRPr="000F750D">
        <w:rPr>
          <w:u w:val="single"/>
          <w:lang w:eastAsia="zh-CN"/>
        </w:rPr>
        <w:t>2 bits can be saved compared to the case with a fixed TMPI size at 7 bits</w:t>
      </w:r>
      <w:r w:rsidRPr="000F750D">
        <w:rPr>
          <w:lang w:eastAsia="zh-CN"/>
        </w:rPr>
        <w:t>.</w:t>
      </w:r>
      <w:r w:rsidRPr="000F750D">
        <w:rPr>
          <w:rFonts w:ascii="Calibri" w:hAnsi="Calibri"/>
          <w:lang w:eastAsia="zh-CN"/>
        </w:rPr>
        <w:t xml:space="preserve"> </w:t>
      </w:r>
    </w:p>
    <w:p w:rsidR="006E17F1" w:rsidRPr="000F750D" w:rsidRDefault="006E17F1" w:rsidP="006E17F1">
      <w:pPr>
        <w:tabs>
          <w:tab w:val="center" w:pos="4800"/>
          <w:tab w:val="right" w:pos="9500"/>
        </w:tabs>
        <w:jc w:val="both"/>
        <w:rPr>
          <w:rFonts w:ascii="Calibri" w:hAnsi="Calibri"/>
          <w:lang w:eastAsia="zh-CN"/>
        </w:rPr>
      </w:pPr>
    </w:p>
    <w:p w:rsidR="006E17F1" w:rsidRPr="000F750D" w:rsidRDefault="006E17F1" w:rsidP="006E17F1">
      <w:pPr>
        <w:spacing w:before="180" w:after="180"/>
        <w:ind w:right="360"/>
        <w:rPr>
          <w:lang w:eastAsia="zh-CN"/>
        </w:rPr>
      </w:pPr>
      <w:r w:rsidRPr="000F750D">
        <w:rPr>
          <w:lang w:eastAsia="zh-CN"/>
        </w:rPr>
        <w:t>For Case 5, if the dual-stage codebook as proposed in this contribution is considered instead of the Rel-8 4Tx codebook, the gNB can select useful codewords accordingly. As discussed above, the proposed dual stage codebook includes codewords for ULA &amp; and non-ULA, the gNB can settle with one group (e.g. codewords for ULA) to reduce the signaling overhead also. We note in this case codebook subset restriction becomes a very useful tool to reconcile two somewhat conflicting design goals: 1) having as many codewords as possible to cover diverse scenarios; 2) having as few codewords as possible to minimize PMI-related signaling overhead.</w:t>
      </w:r>
    </w:p>
    <w:p w:rsidR="006E17F1" w:rsidRDefault="006E17F1" w:rsidP="006E17F1">
      <w:pPr>
        <w:tabs>
          <w:tab w:val="center" w:pos="4800"/>
          <w:tab w:val="right" w:pos="9500"/>
        </w:tabs>
        <w:jc w:val="both"/>
        <w:rPr>
          <w:noProof/>
        </w:rPr>
      </w:pPr>
    </w:p>
    <w:p w:rsidR="006E17F1" w:rsidRDefault="006E17F1" w:rsidP="006E17F1">
      <w:pPr>
        <w:pStyle w:val="BodyText"/>
        <w:rPr>
          <w:lang w:val="sv-SE" w:eastAsia="ja-JP"/>
        </w:rPr>
      </w:pPr>
      <w:r>
        <w:rPr>
          <w:lang w:val="sv-SE" w:eastAsia="ja-JP"/>
        </w:rPr>
        <w:t>Considering the benefits brought by codebook subset restriction, the gNB should be given the flexibility to decide what codewords can be used for UL-MIMO. From that, we have</w:t>
      </w:r>
    </w:p>
    <w:p w:rsidR="006E17F1" w:rsidRDefault="006E17F1" w:rsidP="006E17F1">
      <w:pPr>
        <w:pStyle w:val="BodyText"/>
        <w:rPr>
          <w:lang w:val="sv-SE" w:eastAsia="ja-JP"/>
        </w:rPr>
      </w:pPr>
    </w:p>
    <w:p w:rsidR="006E17F1" w:rsidRPr="000F750D" w:rsidRDefault="006E17F1" w:rsidP="006E17F1">
      <w:pPr>
        <w:spacing w:before="100" w:beforeAutospacing="1" w:line="315" w:lineRule="atLeast"/>
        <w:rPr>
          <w:b/>
          <w:color w:val="000000"/>
          <w:szCs w:val="22"/>
        </w:rPr>
      </w:pPr>
      <w:r w:rsidRPr="000F750D">
        <w:rPr>
          <w:b/>
          <w:szCs w:val="22"/>
          <w:lang w:val="sv-SE" w:eastAsia="ja-JP"/>
        </w:rPr>
        <w:t xml:space="preserve">Proposal 3: </w:t>
      </w:r>
      <w:r w:rsidRPr="000F750D">
        <w:rPr>
          <w:b/>
          <w:color w:val="000000"/>
          <w:szCs w:val="22"/>
        </w:rPr>
        <w:t>A  gNB can signal to a UE a codebook subset restriction  with a bitmap for an  uplink codebook through RRC signaling, and the length of the bitmap equals number of precoders in the codebook.</w:t>
      </w:r>
    </w:p>
    <w:p w:rsidR="006E17F1" w:rsidRDefault="006E17F1" w:rsidP="006E17F1">
      <w:pPr>
        <w:pStyle w:val="BodyText"/>
        <w:rPr>
          <w:lang w:val="sv-SE" w:eastAsia="ja-JP"/>
        </w:rPr>
      </w:pPr>
    </w:p>
    <w:p w:rsidR="006E17F1" w:rsidRDefault="006E17F1" w:rsidP="006E17F1">
      <w:pPr>
        <w:pStyle w:val="BodyText"/>
        <w:rPr>
          <w:lang w:val="sv-SE" w:eastAsia="ja-JP"/>
        </w:rPr>
      </w:pPr>
    </w:p>
    <w:p w:rsidR="006E17F1" w:rsidRPr="00272B8E" w:rsidRDefault="006E17F1" w:rsidP="006E17F1">
      <w:pPr>
        <w:pStyle w:val="BodyText"/>
        <w:rPr>
          <w:szCs w:val="20"/>
        </w:rPr>
      </w:pPr>
      <w:r>
        <w:rPr>
          <w:szCs w:val="20"/>
        </w:rPr>
        <w:pict>
          <v:rect id="_x0000_i1152" style="width:482.4pt;height:1.5pt" o:hralign="center" o:hrstd="t" o:hrnoshade="t" o:hr="t" fillcolor="black" stroked="f"/>
        </w:pict>
      </w:r>
    </w:p>
    <w:p w:rsidR="006E17F1" w:rsidRPr="000F750D" w:rsidRDefault="006E17F1" w:rsidP="00BF5EE8">
      <w:pPr>
        <w:pStyle w:val="Heading1"/>
        <w:keepNext w:val="0"/>
        <w:widowControl w:val="0"/>
        <w:numPr>
          <w:ilvl w:val="0"/>
          <w:numId w:val="9"/>
        </w:numPr>
        <w:autoSpaceDE w:val="0"/>
        <w:autoSpaceDN w:val="0"/>
        <w:adjustRightInd w:val="0"/>
        <w:spacing w:before="0" w:after="240"/>
        <w:jc w:val="both"/>
        <w:rPr>
          <w:lang w:val="en-AU" w:eastAsia="zh-CN"/>
        </w:rPr>
      </w:pPr>
      <w:bookmarkStart w:id="32" w:name="_Toc494739930"/>
      <w:bookmarkStart w:id="33" w:name="_Toc495273198"/>
      <w:r>
        <w:rPr>
          <w:b w:val="0"/>
          <w:kern w:val="2"/>
          <w:sz w:val="32"/>
          <w:lang w:val="en-AU" w:eastAsia="zh-CN"/>
        </w:rPr>
        <w:t>Conclusion</w:t>
      </w:r>
      <w:bookmarkEnd w:id="32"/>
      <w:bookmarkEnd w:id="33"/>
    </w:p>
    <w:p w:rsidR="006E17F1" w:rsidRDefault="006E17F1" w:rsidP="006E17F1">
      <w:pPr>
        <w:pStyle w:val="BodyText"/>
        <w:rPr>
          <w:lang w:val="en-AU" w:eastAsia="zh-CN"/>
        </w:rPr>
      </w:pPr>
      <w:r>
        <w:rPr>
          <w:lang w:val="en-AU" w:eastAsia="zh-CN"/>
        </w:rPr>
        <w:t xml:space="preserve">In this contribution, we discuss UL codebook based MIMO transmission. We have </w:t>
      </w:r>
    </w:p>
    <w:p w:rsidR="006E17F1" w:rsidRDefault="006E17F1" w:rsidP="006E17F1">
      <w:pPr>
        <w:rPr>
          <w:lang w:val="sv-SE" w:eastAsia="ja-JP"/>
        </w:rPr>
      </w:pPr>
    </w:p>
    <w:p w:rsidR="006E17F1" w:rsidRPr="008930A8" w:rsidRDefault="006E17F1" w:rsidP="006E17F1">
      <w:pPr>
        <w:spacing w:after="160" w:line="259" w:lineRule="auto"/>
        <w:rPr>
          <w:b/>
          <w:noProof/>
        </w:rPr>
      </w:pPr>
      <w:r w:rsidRPr="008930A8">
        <w:rPr>
          <w:b/>
          <w:noProof/>
        </w:rPr>
        <w:t>Proposal 1: adopt the proposed rank 1 codebook for NR 4Tx uplink.</w:t>
      </w:r>
    </w:p>
    <w:p w:rsidR="006E17F1" w:rsidRDefault="006E17F1" w:rsidP="006E17F1">
      <w:pPr>
        <w:tabs>
          <w:tab w:val="center" w:pos="4800"/>
          <w:tab w:val="right" w:pos="9500"/>
        </w:tabs>
        <w:jc w:val="both"/>
        <w:rPr>
          <w:b/>
          <w:noProof/>
        </w:rPr>
      </w:pPr>
      <w:bookmarkStart w:id="34" w:name="_Ref465946353"/>
      <w:bookmarkStart w:id="35" w:name="_Ref433921106"/>
      <w:r w:rsidRPr="00A467FB">
        <w:rPr>
          <w:b/>
          <w:noProof/>
        </w:rPr>
        <w:lastRenderedPageBreak/>
        <w:t>Proposal 2: Construction B is adopted for NR uplink 4Tx Rank 2 codebook.</w:t>
      </w:r>
    </w:p>
    <w:p w:rsidR="006E17F1" w:rsidRPr="000F750D" w:rsidRDefault="006E17F1" w:rsidP="006E17F1">
      <w:pPr>
        <w:spacing w:before="100" w:beforeAutospacing="1" w:line="315" w:lineRule="atLeast"/>
        <w:rPr>
          <w:b/>
          <w:color w:val="000000"/>
          <w:szCs w:val="22"/>
        </w:rPr>
      </w:pPr>
      <w:r w:rsidRPr="000F750D">
        <w:rPr>
          <w:b/>
          <w:szCs w:val="22"/>
          <w:lang w:val="sv-SE" w:eastAsia="ja-JP"/>
        </w:rPr>
        <w:t xml:space="preserve">Proposal 3: </w:t>
      </w:r>
      <w:r w:rsidRPr="000F750D">
        <w:rPr>
          <w:b/>
          <w:color w:val="000000"/>
          <w:szCs w:val="22"/>
        </w:rPr>
        <w:t>A  gNB can signal to a UE a codebook subset restriction  with a bitmap for an  uplink codebook through RRC signaling, and the length of the bitmap equals number of precoders in the codebook.</w:t>
      </w:r>
    </w:p>
    <w:p w:rsidR="006E17F1" w:rsidRPr="00A467FB" w:rsidRDefault="006E17F1" w:rsidP="006E17F1">
      <w:pPr>
        <w:tabs>
          <w:tab w:val="center" w:pos="4800"/>
          <w:tab w:val="right" w:pos="9500"/>
        </w:tabs>
        <w:jc w:val="both"/>
        <w:rPr>
          <w:b/>
          <w:noProof/>
        </w:rPr>
      </w:pPr>
    </w:p>
    <w:p w:rsidR="006E17F1" w:rsidRPr="00751F82" w:rsidRDefault="006E17F1" w:rsidP="006E17F1">
      <w:pPr>
        <w:rPr>
          <w:szCs w:val="20"/>
        </w:rPr>
      </w:pPr>
    </w:p>
    <w:p w:rsidR="006E17F1" w:rsidRPr="007F590C" w:rsidRDefault="006E17F1" w:rsidP="006E17F1">
      <w:pPr>
        <w:ind w:left="720"/>
        <w:rPr>
          <w:szCs w:val="20"/>
        </w:rPr>
      </w:pPr>
    </w:p>
    <w:bookmarkEnd w:id="34"/>
    <w:bookmarkEnd w:id="35"/>
    <w:p w:rsidR="006E17F1" w:rsidRPr="00A91FDE" w:rsidRDefault="006E17F1" w:rsidP="006E17F1">
      <w:pPr>
        <w:pStyle w:val="BodyText"/>
        <w:rPr>
          <w:rFonts w:eastAsia="PMingLiU"/>
          <w:lang w:eastAsia="zh-TW"/>
        </w:rPr>
      </w:pPr>
      <w:r>
        <w:rPr>
          <w:szCs w:val="20"/>
        </w:rPr>
        <w:pict>
          <v:rect id="_x0000_i1153" style="width:482.4pt;height:1.5pt" o:hralign="center" o:hrstd="t" o:hrnoshade="t" o:hr="t" fillcolor="black" stroked="f"/>
        </w:pict>
      </w:r>
    </w:p>
    <w:p w:rsidR="006E17F1" w:rsidRPr="00985E10" w:rsidRDefault="006E17F1" w:rsidP="006E17F1">
      <w:pPr>
        <w:pStyle w:val="Heading1"/>
        <w:rPr>
          <w:b w:val="0"/>
        </w:rPr>
      </w:pPr>
      <w:bookmarkStart w:id="36" w:name="_Toc474154177"/>
      <w:bookmarkStart w:id="37" w:name="_Toc494739931"/>
      <w:bookmarkStart w:id="38" w:name="_Toc495273199"/>
      <w:r w:rsidRPr="00985E10">
        <w:rPr>
          <w:b w:val="0"/>
        </w:rPr>
        <w:t>References</w:t>
      </w:r>
      <w:bookmarkEnd w:id="36"/>
      <w:bookmarkEnd w:id="37"/>
      <w:bookmarkEnd w:id="38"/>
    </w:p>
    <w:p w:rsidR="006E17F1" w:rsidRPr="00EF0DE5" w:rsidRDefault="006E17F1" w:rsidP="00BF5EE8">
      <w:pPr>
        <w:numPr>
          <w:ilvl w:val="0"/>
          <w:numId w:val="6"/>
        </w:numPr>
      </w:pPr>
      <w:bookmarkStart w:id="39" w:name="_Ref470186210"/>
      <w:bookmarkStart w:id="40" w:name="_Ref494704447"/>
      <w:r w:rsidRPr="00985E10">
        <w:rPr>
          <w:bCs/>
          <w:noProof/>
        </w:rPr>
        <w:t>R1-1</w:t>
      </w:r>
      <w:r>
        <w:rPr>
          <w:bCs/>
          <w:noProof/>
        </w:rPr>
        <w:t>716209</w:t>
      </w:r>
      <w:r w:rsidRPr="00985E10">
        <w:rPr>
          <w:bCs/>
          <w:noProof/>
        </w:rPr>
        <w:t xml:space="preserve">, </w:t>
      </w:r>
      <w:r>
        <w:rPr>
          <w:bCs/>
          <w:noProof/>
        </w:rPr>
        <w:t>Codebook based transmission for UL, MediaTek, RAN1 NR Ad Hoc #3</w:t>
      </w:r>
      <w:r w:rsidRPr="00985E10">
        <w:rPr>
          <w:bCs/>
          <w:noProof/>
        </w:rPr>
        <w:t xml:space="preserve">, </w:t>
      </w:r>
      <w:bookmarkEnd w:id="39"/>
      <w:r>
        <w:rPr>
          <w:bCs/>
          <w:noProof/>
        </w:rPr>
        <w:t>September, 2017</w:t>
      </w:r>
      <w:bookmarkEnd w:id="40"/>
    </w:p>
    <w:p w:rsidR="006E17F1" w:rsidRPr="000F750D" w:rsidRDefault="006E17F1" w:rsidP="00BF5EE8">
      <w:pPr>
        <w:numPr>
          <w:ilvl w:val="0"/>
          <w:numId w:val="6"/>
        </w:numPr>
        <w:spacing w:after="160" w:line="259" w:lineRule="auto"/>
      </w:pPr>
      <w:bookmarkStart w:id="41" w:name="_Ref494704449"/>
      <w:r w:rsidRPr="0055528E">
        <w:rPr>
          <w:bCs/>
          <w:noProof/>
        </w:rPr>
        <w:t>R1-1716785, Codebook based transmission for UL, MediaTek, RAN1 NR Ad Hoc #3, September, 2017</w:t>
      </w:r>
      <w:bookmarkEnd w:id="41"/>
    </w:p>
    <w:p w:rsidR="006E17F1" w:rsidRPr="008041EB" w:rsidRDefault="006E17F1" w:rsidP="00BF5EE8">
      <w:pPr>
        <w:numPr>
          <w:ilvl w:val="0"/>
          <w:numId w:val="6"/>
        </w:numPr>
        <w:spacing w:after="160" w:line="259" w:lineRule="auto"/>
      </w:pPr>
      <w:bookmarkStart w:id="42" w:name="_Ref495268198"/>
      <w:r w:rsidRPr="0055528E">
        <w:rPr>
          <w:bCs/>
          <w:noProof/>
        </w:rPr>
        <w:t>R1-171833</w:t>
      </w:r>
      <w:r>
        <w:rPr>
          <w:bCs/>
          <w:noProof/>
        </w:rPr>
        <w:t>8, Remaing details on SRS, Media</w:t>
      </w:r>
      <w:r w:rsidRPr="0055528E">
        <w:rPr>
          <w:bCs/>
          <w:noProof/>
        </w:rPr>
        <w:t>Tek, RAN1 #90bis, October, 2017</w:t>
      </w:r>
      <w:bookmarkEnd w:id="42"/>
    </w:p>
    <w:p w:rsidR="008041EB" w:rsidRPr="000F750D" w:rsidRDefault="008041EB" w:rsidP="00BF5EE8">
      <w:pPr>
        <w:numPr>
          <w:ilvl w:val="0"/>
          <w:numId w:val="6"/>
        </w:numPr>
        <w:spacing w:after="160" w:line="259" w:lineRule="auto"/>
      </w:pPr>
      <w:bookmarkStart w:id="43" w:name="_Ref498701051"/>
      <w:r>
        <w:rPr>
          <w:bCs/>
          <w:noProof/>
        </w:rPr>
        <w:t>R1-1719563, Non-codebook based transmission, MediaTek, RAN1 #91, November 2017</w:t>
      </w:r>
      <w:bookmarkEnd w:id="43"/>
    </w:p>
    <w:p w:rsidR="006E17F1" w:rsidRPr="00C83650" w:rsidRDefault="006E17F1" w:rsidP="006E17F1">
      <w:pPr>
        <w:spacing w:after="160" w:line="259" w:lineRule="auto"/>
        <w:ind w:left="720"/>
        <w:rPr>
          <w:b/>
        </w:rPr>
      </w:pPr>
    </w:p>
    <w:p w:rsidR="006E17F1" w:rsidRDefault="006E17F1" w:rsidP="006E17F1">
      <w:pPr>
        <w:spacing w:after="160" w:line="259" w:lineRule="auto"/>
        <w:rPr>
          <w:b/>
        </w:rPr>
      </w:pPr>
      <w:r w:rsidRPr="00E876BA">
        <w:rPr>
          <w:b/>
        </w:rPr>
        <w:t>Appendix Tables of Precoders in the proposed codebook</w:t>
      </w:r>
    </w:p>
    <w:p w:rsidR="006E17F1" w:rsidRPr="00FC1969" w:rsidRDefault="006E17F1" w:rsidP="006E17F1">
      <w:pPr>
        <w:spacing w:after="160" w:line="259" w:lineRule="auto"/>
      </w:pPr>
      <w:r w:rsidRPr="00FC1969">
        <w:t xml:space="preserve">Note: the scaling factor is </w:t>
      </w:r>
      <w:r>
        <w:t>omitted</w:t>
      </w:r>
      <w:r w:rsidRPr="00FC1969">
        <w:t xml:space="preserve"> for each precoder. </w:t>
      </w:r>
    </w:p>
    <w:p w:rsidR="006E17F1" w:rsidRDefault="006E17F1" w:rsidP="006E17F1">
      <w:pPr>
        <w:spacing w:after="160" w:line="259" w:lineRule="auto"/>
        <w:rPr>
          <w:b/>
        </w:rPr>
      </w:pPr>
      <w:r>
        <w:rPr>
          <w:b/>
        </w:rPr>
        <w:object w:dxaOrig="2550" w:dyaOrig="811">
          <v:shape id="_x0000_i1154" type="#_x0000_t75" style="width:127.35pt;height:39.75pt" o:ole="">
            <v:imagedata r:id="rId247" o:title=""/>
          </v:shape>
          <o:OLEObject Type="Embed" ProgID="Package" ShapeID="_x0000_i1154" DrawAspect="Content" ObjectID="_1572443459" r:id="rId248"/>
        </w:object>
      </w:r>
    </w:p>
    <w:p w:rsidR="00EB39A4" w:rsidRDefault="00EB39A4"/>
    <w:sectPr w:rsidR="00EB39A4" w:rsidSect="001C2AF7">
      <w:footerReference w:type="default" r:id="rId249"/>
      <w:pgSz w:w="12240" w:h="15840"/>
      <w:pgMar w:top="1152" w:right="1296"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519" w:rsidRDefault="00BF5EE8">
    <w:pPr>
      <w:pStyle w:val="Footer"/>
      <w:jc w:val="center"/>
    </w:pPr>
    <w:r>
      <w:fldChar w:fldCharType="begin"/>
    </w:r>
    <w:r>
      <w:instrText xml:space="preserve"> PAGE   \* MERGEFORMAT </w:instrText>
    </w:r>
    <w:r>
      <w:fldChar w:fldCharType="separate"/>
    </w:r>
    <w:r>
      <w:rPr>
        <w:noProof/>
      </w:rPr>
      <w:t>4</w:t>
    </w:r>
    <w:r>
      <w:fldChar w:fldCharType="end"/>
    </w:r>
  </w:p>
  <w:p w:rsidR="00A70519" w:rsidRDefault="00BF5EE8">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F7D8A"/>
    <w:multiLevelType w:val="hybridMultilevel"/>
    <w:tmpl w:val="D93E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38EB"/>
    <w:multiLevelType w:val="hybridMultilevel"/>
    <w:tmpl w:val="BA6AEF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4412AE"/>
    <w:multiLevelType w:val="hybridMultilevel"/>
    <w:tmpl w:val="C3D663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DF1627"/>
    <w:multiLevelType w:val="hybridMultilevel"/>
    <w:tmpl w:val="29B8E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7"/>
  </w:num>
  <w:num w:numId="5">
    <w:abstractNumId w:val="10"/>
  </w:num>
  <w:num w:numId="6">
    <w:abstractNumId w:val="12"/>
  </w:num>
  <w:num w:numId="7">
    <w:abstractNumId w:val="9"/>
  </w:num>
  <w:num w:numId="8">
    <w:abstractNumId w:val="1"/>
  </w:num>
  <w:num w:numId="9">
    <w:abstractNumId w:val="4"/>
  </w:num>
  <w:num w:numId="10">
    <w:abstractNumId w:val="8"/>
  </w:num>
  <w:num w:numId="11">
    <w:abstractNumId w:val="11"/>
  </w:num>
  <w:num w:numId="12">
    <w:abstractNumId w:val="0"/>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F1"/>
    <w:rsid w:val="003F5AE9"/>
    <w:rsid w:val="006E17F1"/>
    <w:rsid w:val="008041EB"/>
    <w:rsid w:val="00BF5EE8"/>
    <w:rsid w:val="00EB3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59C67F-BB6A-4380-8DCC-4914513CD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17F1"/>
    <w:pPr>
      <w:spacing w:after="0" w:line="240" w:lineRule="auto"/>
    </w:pPr>
    <w:rPr>
      <w:rFonts w:ascii="Times New Roman" w:hAnsi="Times New Roman" w:cs="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9"/>
    <w:qFormat/>
    <w:rsid w:val="006E17F1"/>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9"/>
    <w:unhideWhenUsed/>
    <w:qFormat/>
    <w:rsid w:val="006E17F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6E17F1"/>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9"/>
    <w:qFormat/>
    <w:rsid w:val="006E17F1"/>
    <w:pPr>
      <w:widowControl w:val="0"/>
      <w:autoSpaceDE w:val="0"/>
      <w:autoSpaceDN w:val="0"/>
      <w:adjustRightInd w:val="0"/>
      <w:ind w:firstLine="720"/>
      <w:outlineLvl w:val="3"/>
    </w:pPr>
    <w:rPr>
      <w:rFonts w:ascii="Calibri" w:hAnsi="Calibri" w:cs="Calibri"/>
      <w:b/>
      <w:bCs/>
      <w:noProof/>
      <w:lang w:eastAsia="zh-CN"/>
    </w:rPr>
  </w:style>
  <w:style w:type="paragraph" w:styleId="Heading5">
    <w:name w:val="heading 5"/>
    <w:basedOn w:val="Normal"/>
    <w:next w:val="Normal"/>
    <w:link w:val="Heading5Char"/>
    <w:uiPriority w:val="99"/>
    <w:qFormat/>
    <w:rsid w:val="006E17F1"/>
    <w:pPr>
      <w:widowControl w:val="0"/>
      <w:autoSpaceDE w:val="0"/>
      <w:autoSpaceDN w:val="0"/>
      <w:adjustRightInd w:val="0"/>
      <w:ind w:firstLine="720"/>
      <w:outlineLvl w:val="4"/>
    </w:pPr>
    <w:rPr>
      <w:rFonts w:ascii="Calibri" w:hAnsi="Calibri" w:cs="Calibri"/>
      <w:b/>
      <w:bCs/>
      <w:noProof/>
      <w:sz w:val="32"/>
      <w:szCs w:val="32"/>
      <w:lang w:eastAsia="zh-CN"/>
    </w:rPr>
  </w:style>
  <w:style w:type="paragraph" w:styleId="Heading6">
    <w:name w:val="heading 6"/>
    <w:basedOn w:val="Normal"/>
    <w:next w:val="Normal"/>
    <w:link w:val="Heading6Char"/>
    <w:uiPriority w:val="99"/>
    <w:qFormat/>
    <w:rsid w:val="006E17F1"/>
    <w:pPr>
      <w:widowControl w:val="0"/>
      <w:autoSpaceDE w:val="0"/>
      <w:autoSpaceDN w:val="0"/>
      <w:adjustRightInd w:val="0"/>
      <w:ind w:firstLine="720"/>
      <w:outlineLvl w:val="5"/>
    </w:pPr>
    <w:rPr>
      <w:rFonts w:ascii="Calibri" w:hAnsi="Calibri" w:cs="Calibri"/>
      <w:b/>
      <w:bCs/>
      <w:noProof/>
      <w:sz w:val="46"/>
      <w:szCs w:val="4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6E17F1"/>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9"/>
    <w:rsid w:val="006E17F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9"/>
    <w:rsid w:val="006E17F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9"/>
    <w:rsid w:val="006E17F1"/>
    <w:rPr>
      <w:rFonts w:ascii="Calibri" w:hAnsi="Calibri" w:cs="Calibri"/>
      <w:b/>
      <w:bCs/>
      <w:noProof/>
      <w:sz w:val="24"/>
      <w:szCs w:val="24"/>
      <w:lang w:eastAsia="zh-CN"/>
    </w:rPr>
  </w:style>
  <w:style w:type="character" w:customStyle="1" w:styleId="Heading5Char">
    <w:name w:val="Heading 5 Char"/>
    <w:basedOn w:val="DefaultParagraphFont"/>
    <w:link w:val="Heading5"/>
    <w:uiPriority w:val="99"/>
    <w:rsid w:val="006E17F1"/>
    <w:rPr>
      <w:rFonts w:ascii="Calibri" w:hAnsi="Calibri" w:cs="Calibri"/>
      <w:b/>
      <w:bCs/>
      <w:noProof/>
      <w:sz w:val="32"/>
      <w:szCs w:val="32"/>
      <w:lang w:eastAsia="zh-CN"/>
    </w:rPr>
  </w:style>
  <w:style w:type="character" w:customStyle="1" w:styleId="Heading6Char">
    <w:name w:val="Heading 6 Char"/>
    <w:basedOn w:val="DefaultParagraphFont"/>
    <w:link w:val="Heading6"/>
    <w:uiPriority w:val="99"/>
    <w:rsid w:val="006E17F1"/>
    <w:rPr>
      <w:rFonts w:ascii="Calibri" w:hAnsi="Calibri" w:cs="Calibri"/>
      <w:b/>
      <w:bCs/>
      <w:noProof/>
      <w:sz w:val="46"/>
      <w:szCs w:val="46"/>
      <w:lang w:eastAsia="zh-CN"/>
    </w:rPr>
  </w:style>
  <w:style w:type="paragraph" w:styleId="BodyText">
    <w:name w:val="Body Text"/>
    <w:aliases w:val="bt,AvtalBrödtext, ändrad,ändrad"/>
    <w:basedOn w:val="Normal"/>
    <w:link w:val="BodyTextChar"/>
    <w:rsid w:val="006E17F1"/>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6E17F1"/>
    <w:rPr>
      <w:rFonts w:ascii="Times New Roman" w:eastAsia="MS Mincho" w:hAnsi="Times New Roman" w:cs="Times New Roman"/>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6E17F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6E17F1"/>
    <w:rPr>
      <w:rFonts w:ascii="Arial" w:eastAsia="MS Mincho" w:hAnsi="Arial" w:cs="Times New Roman"/>
      <w:b/>
      <w:sz w:val="24"/>
      <w:szCs w:val="24"/>
    </w:rPr>
  </w:style>
  <w:style w:type="paragraph" w:styleId="Caption">
    <w:name w:val="caption"/>
    <w:aliases w:val="cap"/>
    <w:basedOn w:val="Normal"/>
    <w:next w:val="Normal"/>
    <w:uiPriority w:val="35"/>
    <w:qFormat/>
    <w:rsid w:val="006E17F1"/>
    <w:rPr>
      <w:rFonts w:eastAsia="MS Mincho"/>
      <w:b/>
      <w:bCs/>
      <w:szCs w:val="20"/>
      <w:lang w:val="sv-SE" w:eastAsia="ja-JP"/>
    </w:rPr>
  </w:style>
  <w:style w:type="paragraph" w:styleId="Footer">
    <w:name w:val="footer"/>
    <w:basedOn w:val="Normal"/>
    <w:link w:val="FooterChar"/>
    <w:uiPriority w:val="99"/>
    <w:rsid w:val="006E17F1"/>
    <w:pPr>
      <w:tabs>
        <w:tab w:val="center" w:pos="4153"/>
        <w:tab w:val="right" w:pos="8306"/>
      </w:tabs>
      <w:snapToGrid w:val="0"/>
    </w:pPr>
    <w:rPr>
      <w:szCs w:val="20"/>
    </w:rPr>
  </w:style>
  <w:style w:type="character" w:customStyle="1" w:styleId="FooterChar">
    <w:name w:val="Footer Char"/>
    <w:basedOn w:val="DefaultParagraphFont"/>
    <w:link w:val="Footer"/>
    <w:uiPriority w:val="99"/>
    <w:rsid w:val="006E17F1"/>
    <w:rPr>
      <w:rFonts w:ascii="Times New Roman" w:hAnsi="Times New Roman" w:cs="Times New Roman"/>
      <w:sz w:val="24"/>
      <w:szCs w:val="20"/>
    </w:rPr>
  </w:style>
  <w:style w:type="table" w:styleId="TableGrid">
    <w:name w:val="Table Grid"/>
    <w:basedOn w:val="TableNormal"/>
    <w:rsid w:val="006E1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17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7F1"/>
    <w:rPr>
      <w:rFonts w:ascii="Segoe UI" w:hAnsi="Segoe UI" w:cs="Segoe UI"/>
      <w:sz w:val="18"/>
      <w:szCs w:val="18"/>
    </w:rPr>
  </w:style>
  <w:style w:type="paragraph" w:customStyle="1" w:styleId="TAH">
    <w:name w:val="TAH"/>
    <w:basedOn w:val="TAC"/>
    <w:rsid w:val="006E17F1"/>
    <w:rPr>
      <w:b/>
    </w:rPr>
  </w:style>
  <w:style w:type="paragraph" w:customStyle="1" w:styleId="TAC">
    <w:name w:val="TAC"/>
    <w:basedOn w:val="Normal"/>
    <w:rsid w:val="006E17F1"/>
    <w:pPr>
      <w:keepNext/>
      <w:keepLines/>
      <w:jc w:val="center"/>
    </w:pPr>
    <w:rPr>
      <w:rFonts w:ascii="Arial" w:eastAsia="Times New Roman" w:hAnsi="Arial"/>
      <w:sz w:val="18"/>
      <w:szCs w:val="20"/>
      <w:lang w:val="en-GB"/>
    </w:rPr>
  </w:style>
  <w:style w:type="paragraph" w:customStyle="1" w:styleId="TH">
    <w:name w:val="TH"/>
    <w:basedOn w:val="Normal"/>
    <w:rsid w:val="006E17F1"/>
    <w:pPr>
      <w:keepNext/>
      <w:keepLines/>
      <w:spacing w:before="60" w:after="180"/>
      <w:jc w:val="center"/>
    </w:pPr>
    <w:rPr>
      <w:rFonts w:ascii="Arial" w:eastAsia="Times New Roman" w:hAnsi="Arial"/>
      <w:b/>
      <w:szCs w:val="20"/>
      <w:lang w:val="en-GB"/>
    </w:rPr>
  </w:style>
  <w:style w:type="paragraph" w:styleId="ListParagraph">
    <w:name w:val="List Paragraph"/>
    <w:basedOn w:val="Normal"/>
    <w:uiPriority w:val="34"/>
    <w:qFormat/>
    <w:rsid w:val="006E17F1"/>
    <w:pPr>
      <w:ind w:left="720"/>
      <w:contextualSpacing/>
    </w:pPr>
  </w:style>
  <w:style w:type="paragraph" w:styleId="TOC5">
    <w:name w:val="toc 5"/>
    <w:basedOn w:val="Normal"/>
    <w:next w:val="Normal"/>
    <w:autoRedefine/>
    <w:uiPriority w:val="39"/>
    <w:unhideWhenUsed/>
    <w:rsid w:val="006E17F1"/>
    <w:pPr>
      <w:widowControl w:val="0"/>
      <w:autoSpaceDE w:val="0"/>
      <w:autoSpaceDN w:val="0"/>
      <w:adjustRightInd w:val="0"/>
      <w:spacing w:after="100"/>
      <w:ind w:left="960"/>
    </w:pPr>
    <w:rPr>
      <w:rFonts w:ascii="Calibri" w:hAnsi="Calibri" w:cs="Calibri"/>
      <w:lang w:eastAsia="zh-CN"/>
    </w:rPr>
  </w:style>
  <w:style w:type="paragraph" w:styleId="TOC2">
    <w:name w:val="toc 2"/>
    <w:basedOn w:val="Normal"/>
    <w:next w:val="Normal"/>
    <w:autoRedefine/>
    <w:uiPriority w:val="39"/>
    <w:unhideWhenUsed/>
    <w:rsid w:val="006E17F1"/>
    <w:pPr>
      <w:widowControl w:val="0"/>
      <w:autoSpaceDE w:val="0"/>
      <w:autoSpaceDN w:val="0"/>
      <w:adjustRightInd w:val="0"/>
      <w:spacing w:after="100"/>
      <w:ind w:left="240"/>
    </w:pPr>
    <w:rPr>
      <w:rFonts w:ascii="Calibri" w:hAnsi="Calibri" w:cs="Calibri"/>
      <w:lang w:eastAsia="zh-CN"/>
    </w:rPr>
  </w:style>
  <w:style w:type="paragraph" w:styleId="TOC3">
    <w:name w:val="toc 3"/>
    <w:basedOn w:val="Normal"/>
    <w:next w:val="Normal"/>
    <w:autoRedefine/>
    <w:uiPriority w:val="39"/>
    <w:unhideWhenUsed/>
    <w:rsid w:val="006E17F1"/>
    <w:pPr>
      <w:widowControl w:val="0"/>
      <w:autoSpaceDE w:val="0"/>
      <w:autoSpaceDN w:val="0"/>
      <w:adjustRightInd w:val="0"/>
      <w:spacing w:after="100"/>
      <w:ind w:left="480"/>
    </w:pPr>
    <w:rPr>
      <w:rFonts w:ascii="Calibri" w:hAnsi="Calibri" w:cs="Calibri"/>
      <w:lang w:eastAsia="zh-CN"/>
    </w:rPr>
  </w:style>
  <w:style w:type="character" w:styleId="Hyperlink">
    <w:name w:val="Hyperlink"/>
    <w:basedOn w:val="DefaultParagraphFont"/>
    <w:uiPriority w:val="99"/>
    <w:unhideWhenUsed/>
    <w:rsid w:val="006E17F1"/>
    <w:rPr>
      <w:color w:val="0563C1" w:themeColor="hyperlink"/>
      <w:u w:val="single"/>
    </w:rPr>
  </w:style>
  <w:style w:type="paragraph" w:styleId="TOC1">
    <w:name w:val="toc 1"/>
    <w:basedOn w:val="Normal"/>
    <w:next w:val="Normal"/>
    <w:autoRedefine/>
    <w:uiPriority w:val="39"/>
    <w:unhideWhenUsed/>
    <w:rsid w:val="006E17F1"/>
    <w:pPr>
      <w:widowControl w:val="0"/>
      <w:autoSpaceDE w:val="0"/>
      <w:autoSpaceDN w:val="0"/>
      <w:adjustRightInd w:val="0"/>
      <w:spacing w:after="100"/>
    </w:pPr>
    <w:rPr>
      <w:rFonts w:ascii="Calibri" w:hAnsi="Calibri" w:cs="Calibri"/>
      <w:lang w:eastAsia="zh-CN"/>
    </w:rPr>
  </w:style>
  <w:style w:type="character" w:styleId="Strong">
    <w:name w:val="Strong"/>
    <w:basedOn w:val="DefaultParagraphFont"/>
    <w:uiPriority w:val="22"/>
    <w:qFormat/>
    <w:rsid w:val="006E17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oleObject" Target="embeddings/oleObject3.bin"/><Relationship Id="rId42" Type="http://schemas.openxmlformats.org/officeDocument/2006/relationships/image" Target="media/image20.wmf"/><Relationship Id="rId63" Type="http://schemas.openxmlformats.org/officeDocument/2006/relationships/oleObject" Target="embeddings/oleObject24.bin"/><Relationship Id="rId84" Type="http://schemas.openxmlformats.org/officeDocument/2006/relationships/image" Target="media/image41.wmf"/><Relationship Id="rId138" Type="http://schemas.openxmlformats.org/officeDocument/2006/relationships/image" Target="media/image69.wmf"/><Relationship Id="rId159" Type="http://schemas.openxmlformats.org/officeDocument/2006/relationships/image" Target="media/image80.wmf"/><Relationship Id="rId170" Type="http://schemas.openxmlformats.org/officeDocument/2006/relationships/oleObject" Target="embeddings/oleObject76.bin"/><Relationship Id="rId191" Type="http://schemas.openxmlformats.org/officeDocument/2006/relationships/oleObject" Target="embeddings/oleObject88.bin"/><Relationship Id="rId205" Type="http://schemas.openxmlformats.org/officeDocument/2006/relationships/oleObject" Target="embeddings/oleObject95.bin"/><Relationship Id="rId226" Type="http://schemas.openxmlformats.org/officeDocument/2006/relationships/image" Target="media/image112.wmf"/><Relationship Id="rId247" Type="http://schemas.openxmlformats.org/officeDocument/2006/relationships/image" Target="media/image124.emf"/><Relationship Id="rId107" Type="http://schemas.openxmlformats.org/officeDocument/2006/relationships/oleObject" Target="embeddings/oleObject45.bin"/><Relationship Id="rId11" Type="http://schemas.openxmlformats.org/officeDocument/2006/relationships/image" Target="media/image4.emf"/><Relationship Id="rId32" Type="http://schemas.openxmlformats.org/officeDocument/2006/relationships/image" Target="media/image15.wmf"/><Relationship Id="rId53" Type="http://schemas.openxmlformats.org/officeDocument/2006/relationships/oleObject" Target="embeddings/oleObject19.bin"/><Relationship Id="rId74" Type="http://schemas.openxmlformats.org/officeDocument/2006/relationships/image" Target="media/image36.wmf"/><Relationship Id="rId128" Type="http://schemas.openxmlformats.org/officeDocument/2006/relationships/image" Target="media/image64.wmf"/><Relationship Id="rId149" Type="http://schemas.openxmlformats.org/officeDocument/2006/relationships/oleObject" Target="embeddings/oleObject66.bin"/><Relationship Id="rId5" Type="http://schemas.openxmlformats.org/officeDocument/2006/relationships/webSettings" Target="webSettings.xml"/><Relationship Id="rId95" Type="http://schemas.openxmlformats.org/officeDocument/2006/relationships/oleObject" Target="embeddings/oleObject40.bin"/><Relationship Id="rId160" Type="http://schemas.openxmlformats.org/officeDocument/2006/relationships/oleObject" Target="embeddings/oleObject71.bin"/><Relationship Id="rId181" Type="http://schemas.openxmlformats.org/officeDocument/2006/relationships/oleObject" Target="embeddings/oleObject83.bin"/><Relationship Id="rId216" Type="http://schemas.openxmlformats.org/officeDocument/2006/relationships/image" Target="media/image107.wmf"/><Relationship Id="rId237" Type="http://schemas.openxmlformats.org/officeDocument/2006/relationships/oleObject" Target="embeddings/oleObject111.bin"/><Relationship Id="rId22" Type="http://schemas.openxmlformats.org/officeDocument/2006/relationships/image" Target="media/image10.wmf"/><Relationship Id="rId43" Type="http://schemas.openxmlformats.org/officeDocument/2006/relationships/oleObject" Target="embeddings/oleObject14.bin"/><Relationship Id="rId64" Type="http://schemas.openxmlformats.org/officeDocument/2006/relationships/image" Target="media/image31.wmf"/><Relationship Id="rId118" Type="http://schemas.openxmlformats.org/officeDocument/2006/relationships/image" Target="media/image59.wmf"/><Relationship Id="rId139" Type="http://schemas.openxmlformats.org/officeDocument/2006/relationships/oleObject" Target="embeddings/oleObject61.bin"/><Relationship Id="rId85" Type="http://schemas.openxmlformats.org/officeDocument/2006/relationships/oleObject" Target="embeddings/oleObject35.bin"/><Relationship Id="rId150" Type="http://schemas.openxmlformats.org/officeDocument/2006/relationships/image" Target="media/image75.wmf"/><Relationship Id="rId171" Type="http://schemas.openxmlformats.org/officeDocument/2006/relationships/image" Target="media/image86.wmf"/><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oleObject" Target="embeddings/oleObject106.bin"/><Relationship Id="rId248" Type="http://schemas.openxmlformats.org/officeDocument/2006/relationships/oleObject" Target="embeddings/oleObject115.bin"/><Relationship Id="rId12" Type="http://schemas.openxmlformats.org/officeDocument/2006/relationships/package" Target="embeddings/Microsoft_Visio_Drawing3.vsdx"/><Relationship Id="rId17"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18.wmf"/><Relationship Id="rId59" Type="http://schemas.openxmlformats.org/officeDocument/2006/relationships/oleObject" Target="embeddings/oleObject22.bin"/><Relationship Id="rId103" Type="http://schemas.openxmlformats.org/officeDocument/2006/relationships/oleObject" Target="embeddings/oleObject43.bin"/><Relationship Id="rId108" Type="http://schemas.openxmlformats.org/officeDocument/2006/relationships/image" Target="media/image54.wmf"/><Relationship Id="rId124" Type="http://schemas.openxmlformats.org/officeDocument/2006/relationships/image" Target="media/image62.wmf"/><Relationship Id="rId129" Type="http://schemas.openxmlformats.org/officeDocument/2006/relationships/oleObject" Target="embeddings/oleObject56.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30.bin"/><Relationship Id="rId91" Type="http://schemas.openxmlformats.org/officeDocument/2006/relationships/oleObject" Target="embeddings/oleObject38.bin"/><Relationship Id="rId96" Type="http://schemas.openxmlformats.org/officeDocument/2006/relationships/image" Target="media/image47.wmf"/><Relationship Id="rId140" Type="http://schemas.openxmlformats.org/officeDocument/2006/relationships/image" Target="media/image70.wmf"/><Relationship Id="rId145" Type="http://schemas.openxmlformats.org/officeDocument/2006/relationships/oleObject" Target="embeddings/oleObject64.bin"/><Relationship Id="rId161" Type="http://schemas.openxmlformats.org/officeDocument/2006/relationships/image" Target="media/image81.wmf"/><Relationship Id="rId166" Type="http://schemas.openxmlformats.org/officeDocument/2006/relationships/oleObject" Target="embeddings/oleObject74.bin"/><Relationship Id="rId182" Type="http://schemas.openxmlformats.org/officeDocument/2006/relationships/image" Target="media/image90.wmf"/><Relationship Id="rId187" Type="http://schemas.openxmlformats.org/officeDocument/2006/relationships/oleObject" Target="embeddings/oleObject86.bin"/><Relationship Id="rId217" Type="http://schemas.openxmlformats.org/officeDocument/2006/relationships/oleObject" Target="embeddings/oleObject101.bin"/><Relationship Id="rId1" Type="http://schemas.openxmlformats.org/officeDocument/2006/relationships/customXml" Target="../customXml/item1.xml"/><Relationship Id="rId6" Type="http://schemas.openxmlformats.org/officeDocument/2006/relationships/image" Target="media/image1.emf"/><Relationship Id="rId212" Type="http://schemas.openxmlformats.org/officeDocument/2006/relationships/image" Target="media/image105.wmf"/><Relationship Id="rId233" Type="http://schemas.openxmlformats.org/officeDocument/2006/relationships/oleObject" Target="embeddings/oleObject109.bin"/><Relationship Id="rId238" Type="http://schemas.openxmlformats.org/officeDocument/2006/relationships/image" Target="media/image118.wmf"/><Relationship Id="rId23" Type="http://schemas.openxmlformats.org/officeDocument/2006/relationships/oleObject" Target="embeddings/oleObject4.bin"/><Relationship Id="rId28" Type="http://schemas.openxmlformats.org/officeDocument/2006/relationships/image" Target="media/image13.wmf"/><Relationship Id="rId49" Type="http://schemas.openxmlformats.org/officeDocument/2006/relationships/oleObject" Target="embeddings/oleObject17.bin"/><Relationship Id="rId114" Type="http://schemas.openxmlformats.org/officeDocument/2006/relationships/image" Target="media/image57.wmf"/><Relationship Id="rId119" Type="http://schemas.openxmlformats.org/officeDocument/2006/relationships/oleObject" Target="embeddings/oleObject51.bin"/><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25.bin"/><Relationship Id="rId81" Type="http://schemas.openxmlformats.org/officeDocument/2006/relationships/oleObject" Target="embeddings/oleObject33.bin"/><Relationship Id="rId86" Type="http://schemas.openxmlformats.org/officeDocument/2006/relationships/image" Target="media/image42.wmf"/><Relationship Id="rId130" Type="http://schemas.openxmlformats.org/officeDocument/2006/relationships/image" Target="media/image65.wmf"/><Relationship Id="rId135" Type="http://schemas.openxmlformats.org/officeDocument/2006/relationships/oleObject" Target="embeddings/oleObject59.bin"/><Relationship Id="rId151" Type="http://schemas.openxmlformats.org/officeDocument/2006/relationships/oleObject" Target="embeddings/oleObject67.bin"/><Relationship Id="rId156" Type="http://schemas.openxmlformats.org/officeDocument/2006/relationships/image" Target="media/image78.wmf"/><Relationship Id="rId177" Type="http://schemas.openxmlformats.org/officeDocument/2006/relationships/oleObject" Target="embeddings/oleObject80.bin"/><Relationship Id="rId198" Type="http://schemas.openxmlformats.org/officeDocument/2006/relationships/image" Target="media/image98.wmf"/><Relationship Id="rId172" Type="http://schemas.openxmlformats.org/officeDocument/2006/relationships/oleObject" Target="embeddings/oleObject77.bin"/><Relationship Id="rId193" Type="http://schemas.openxmlformats.org/officeDocument/2006/relationships/oleObject" Target="embeddings/oleObject89.bin"/><Relationship Id="rId202" Type="http://schemas.openxmlformats.org/officeDocument/2006/relationships/image" Target="media/image100.wmf"/><Relationship Id="rId207" Type="http://schemas.openxmlformats.org/officeDocument/2006/relationships/oleObject" Target="embeddings/oleObject96.bin"/><Relationship Id="rId223" Type="http://schemas.openxmlformats.org/officeDocument/2006/relationships/oleObject" Target="embeddings/oleObject104.bin"/><Relationship Id="rId228" Type="http://schemas.openxmlformats.org/officeDocument/2006/relationships/image" Target="media/image113.wmf"/><Relationship Id="rId244" Type="http://schemas.openxmlformats.org/officeDocument/2006/relationships/image" Target="media/image121.emf"/><Relationship Id="rId249" Type="http://schemas.openxmlformats.org/officeDocument/2006/relationships/footer" Target="footer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oleObject" Target="embeddings/oleObject12.bin"/><Relationship Id="rId109" Type="http://schemas.openxmlformats.org/officeDocument/2006/relationships/oleObject" Target="embeddings/oleObject46.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0.bin"/><Relationship Id="rId76" Type="http://schemas.openxmlformats.org/officeDocument/2006/relationships/image" Target="media/image37.wmf"/><Relationship Id="rId97" Type="http://schemas.openxmlformats.org/officeDocument/2006/relationships/oleObject" Target="embeddings/oleObject41.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4.bin"/><Relationship Id="rId141" Type="http://schemas.openxmlformats.org/officeDocument/2006/relationships/oleObject" Target="embeddings/oleObject62.bin"/><Relationship Id="rId146" Type="http://schemas.openxmlformats.org/officeDocument/2006/relationships/image" Target="media/image73.wmf"/><Relationship Id="rId167" Type="http://schemas.openxmlformats.org/officeDocument/2006/relationships/image" Target="media/image84.wmf"/><Relationship Id="rId188" Type="http://schemas.openxmlformats.org/officeDocument/2006/relationships/image" Target="media/image93.wmf"/><Relationship Id="rId7" Type="http://schemas.openxmlformats.org/officeDocument/2006/relationships/image" Target="media/image2.emf"/><Relationship Id="rId71" Type="http://schemas.openxmlformats.org/officeDocument/2006/relationships/oleObject" Target="embeddings/oleObject28.bin"/><Relationship Id="rId92" Type="http://schemas.openxmlformats.org/officeDocument/2006/relationships/image" Target="media/image45.wmf"/><Relationship Id="rId162" Type="http://schemas.openxmlformats.org/officeDocument/2006/relationships/oleObject" Target="embeddings/oleObject72.bin"/><Relationship Id="rId183" Type="http://schemas.openxmlformats.org/officeDocument/2006/relationships/oleObject" Target="embeddings/oleObject84.bin"/><Relationship Id="rId213" Type="http://schemas.openxmlformats.org/officeDocument/2006/relationships/oleObject" Target="embeddings/oleObject99.bin"/><Relationship Id="rId218" Type="http://schemas.openxmlformats.org/officeDocument/2006/relationships/image" Target="media/image108.wmf"/><Relationship Id="rId234" Type="http://schemas.openxmlformats.org/officeDocument/2006/relationships/image" Target="media/image116.wmf"/><Relationship Id="rId239"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oleObject" Target="embeddings/oleObject7.bin"/><Relationship Id="rId250" Type="http://schemas.openxmlformats.org/officeDocument/2006/relationships/fontTable" Target="fontTable.xml"/><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image" Target="media/image32.wmf"/><Relationship Id="rId87" Type="http://schemas.openxmlformats.org/officeDocument/2006/relationships/oleObject" Target="embeddings/oleObject36.bin"/><Relationship Id="rId110" Type="http://schemas.openxmlformats.org/officeDocument/2006/relationships/image" Target="media/image55.wmf"/><Relationship Id="rId115" Type="http://schemas.openxmlformats.org/officeDocument/2006/relationships/oleObject" Target="embeddings/oleObject49.bin"/><Relationship Id="rId131" Type="http://schemas.openxmlformats.org/officeDocument/2006/relationships/oleObject" Target="embeddings/oleObject57.bin"/><Relationship Id="rId136" Type="http://schemas.openxmlformats.org/officeDocument/2006/relationships/image" Target="media/image68.wmf"/><Relationship Id="rId157" Type="http://schemas.openxmlformats.org/officeDocument/2006/relationships/oleObject" Target="embeddings/oleObject70.bin"/><Relationship Id="rId178" Type="http://schemas.openxmlformats.org/officeDocument/2006/relationships/oleObject" Target="embeddings/oleObject81.bin"/><Relationship Id="rId61" Type="http://schemas.openxmlformats.org/officeDocument/2006/relationships/oleObject" Target="embeddings/oleObject23.bin"/><Relationship Id="rId82" Type="http://schemas.openxmlformats.org/officeDocument/2006/relationships/image" Target="media/image40.wmf"/><Relationship Id="rId152" Type="http://schemas.openxmlformats.org/officeDocument/2006/relationships/image" Target="media/image76.wmf"/><Relationship Id="rId173" Type="http://schemas.openxmlformats.org/officeDocument/2006/relationships/image" Target="media/image87.wmf"/><Relationship Id="rId194" Type="http://schemas.openxmlformats.org/officeDocument/2006/relationships/image" Target="media/image96.wmf"/><Relationship Id="rId199" Type="http://schemas.openxmlformats.org/officeDocument/2006/relationships/oleObject" Target="embeddings/oleObject92.bin"/><Relationship Id="rId203" Type="http://schemas.openxmlformats.org/officeDocument/2006/relationships/oleObject" Target="embeddings/oleObject94.bin"/><Relationship Id="rId208" Type="http://schemas.openxmlformats.org/officeDocument/2006/relationships/image" Target="media/image103.wmf"/><Relationship Id="rId229" Type="http://schemas.openxmlformats.org/officeDocument/2006/relationships/oleObject" Target="embeddings/oleObject107.bin"/><Relationship Id="rId19" Type="http://schemas.openxmlformats.org/officeDocument/2006/relationships/oleObject" Target="embeddings/oleObject2.bin"/><Relationship Id="rId224" Type="http://schemas.openxmlformats.org/officeDocument/2006/relationships/image" Target="media/image111.wmf"/><Relationship Id="rId240" Type="http://schemas.openxmlformats.org/officeDocument/2006/relationships/image" Target="media/image119.wmf"/><Relationship Id="rId245" Type="http://schemas.openxmlformats.org/officeDocument/2006/relationships/image" Target="media/image122.emf"/><Relationship Id="rId14" Type="http://schemas.openxmlformats.org/officeDocument/2006/relationships/package" Target="embeddings/Microsoft_Visio_Drawing4.vsdx"/><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7.wmf"/><Relationship Id="rId77" Type="http://schemas.openxmlformats.org/officeDocument/2006/relationships/oleObject" Target="embeddings/oleObject31.bin"/><Relationship Id="rId100" Type="http://schemas.openxmlformats.org/officeDocument/2006/relationships/image" Target="media/image50.wmf"/><Relationship Id="rId105" Type="http://schemas.openxmlformats.org/officeDocument/2006/relationships/oleObject" Target="embeddings/oleObject44.bin"/><Relationship Id="rId126" Type="http://schemas.openxmlformats.org/officeDocument/2006/relationships/image" Target="media/image63.wmf"/><Relationship Id="rId147" Type="http://schemas.openxmlformats.org/officeDocument/2006/relationships/oleObject" Target="embeddings/oleObject65.bin"/><Relationship Id="rId168" Type="http://schemas.openxmlformats.org/officeDocument/2006/relationships/oleObject" Target="embeddings/oleObject75.bin"/><Relationship Id="rId8" Type="http://schemas.openxmlformats.org/officeDocument/2006/relationships/package" Target="embeddings/Microsoft_Visio_Drawing1.vsdx"/><Relationship Id="rId51" Type="http://schemas.openxmlformats.org/officeDocument/2006/relationships/oleObject" Target="embeddings/oleObject18.bin"/><Relationship Id="rId72" Type="http://schemas.openxmlformats.org/officeDocument/2006/relationships/image" Target="media/image35.wmf"/><Relationship Id="rId93" Type="http://schemas.openxmlformats.org/officeDocument/2006/relationships/oleObject" Target="embeddings/oleObject39.bin"/><Relationship Id="rId98" Type="http://schemas.openxmlformats.org/officeDocument/2006/relationships/image" Target="media/image48.emf"/><Relationship Id="rId121" Type="http://schemas.openxmlformats.org/officeDocument/2006/relationships/oleObject" Target="embeddings/oleObject52.bin"/><Relationship Id="rId142" Type="http://schemas.openxmlformats.org/officeDocument/2006/relationships/image" Target="media/image71.wmf"/><Relationship Id="rId163" Type="http://schemas.openxmlformats.org/officeDocument/2006/relationships/image" Target="media/image82.wmf"/><Relationship Id="rId184" Type="http://schemas.openxmlformats.org/officeDocument/2006/relationships/image" Target="media/image91.wmf"/><Relationship Id="rId189" Type="http://schemas.openxmlformats.org/officeDocument/2006/relationships/oleObject" Target="embeddings/oleObject87.bin"/><Relationship Id="rId219" Type="http://schemas.openxmlformats.org/officeDocument/2006/relationships/oleObject" Target="embeddings/oleObject102.bin"/><Relationship Id="rId3" Type="http://schemas.openxmlformats.org/officeDocument/2006/relationships/styles" Target="styles.xml"/><Relationship Id="rId214" Type="http://schemas.openxmlformats.org/officeDocument/2006/relationships/image" Target="media/image106.wmf"/><Relationship Id="rId230" Type="http://schemas.openxmlformats.org/officeDocument/2006/relationships/image" Target="media/image114.wmf"/><Relationship Id="rId235" Type="http://schemas.openxmlformats.org/officeDocument/2006/relationships/oleObject" Target="embeddings/oleObject110.bin"/><Relationship Id="rId251" Type="http://schemas.openxmlformats.org/officeDocument/2006/relationships/theme" Target="theme/theme1.xml"/><Relationship Id="rId25" Type="http://schemas.openxmlformats.org/officeDocument/2006/relationships/oleObject" Target="embeddings/oleObject5.bin"/><Relationship Id="rId46" Type="http://schemas.openxmlformats.org/officeDocument/2006/relationships/image" Target="media/image22.wmf"/><Relationship Id="rId67" Type="http://schemas.openxmlformats.org/officeDocument/2006/relationships/oleObject" Target="embeddings/oleObject26.bin"/><Relationship Id="rId116" Type="http://schemas.openxmlformats.org/officeDocument/2006/relationships/image" Target="media/image58.wmf"/><Relationship Id="rId137" Type="http://schemas.openxmlformats.org/officeDocument/2006/relationships/oleObject" Target="embeddings/oleObject60.bin"/><Relationship Id="rId158" Type="http://schemas.openxmlformats.org/officeDocument/2006/relationships/image" Target="media/image79.e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image" Target="media/image30.wmf"/><Relationship Id="rId83" Type="http://schemas.openxmlformats.org/officeDocument/2006/relationships/oleObject" Target="embeddings/oleObject34.bin"/><Relationship Id="rId88" Type="http://schemas.openxmlformats.org/officeDocument/2006/relationships/image" Target="media/image43.wmf"/><Relationship Id="rId111" Type="http://schemas.openxmlformats.org/officeDocument/2006/relationships/oleObject" Target="embeddings/oleObject47.bin"/><Relationship Id="rId132" Type="http://schemas.openxmlformats.org/officeDocument/2006/relationships/image" Target="media/image66.wmf"/><Relationship Id="rId153" Type="http://schemas.openxmlformats.org/officeDocument/2006/relationships/oleObject" Target="embeddings/oleObject68.bin"/><Relationship Id="rId174" Type="http://schemas.openxmlformats.org/officeDocument/2006/relationships/oleObject" Target="embeddings/oleObject78.bin"/><Relationship Id="rId179" Type="http://schemas.openxmlformats.org/officeDocument/2006/relationships/image" Target="media/image89.wmf"/><Relationship Id="rId195" Type="http://schemas.openxmlformats.org/officeDocument/2006/relationships/oleObject" Target="embeddings/oleObject90.bin"/><Relationship Id="rId209" Type="http://schemas.openxmlformats.org/officeDocument/2006/relationships/oleObject" Target="embeddings/oleObject97.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oleObject" Target="embeddings/oleObject105.bin"/><Relationship Id="rId241" Type="http://schemas.openxmlformats.org/officeDocument/2006/relationships/oleObject" Target="embeddings/oleObject113.bin"/><Relationship Id="rId246" Type="http://schemas.openxmlformats.org/officeDocument/2006/relationships/image" Target="media/image123.emf"/><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oleObject" Target="embeddings/oleObject21.bin"/><Relationship Id="rId106" Type="http://schemas.openxmlformats.org/officeDocument/2006/relationships/image" Target="media/image53.wmf"/><Relationship Id="rId127" Type="http://schemas.openxmlformats.org/officeDocument/2006/relationships/oleObject" Target="embeddings/oleObject55.bin"/><Relationship Id="rId10" Type="http://schemas.openxmlformats.org/officeDocument/2006/relationships/package" Target="embeddings/Microsoft_Visio_Drawing2.vsdx"/><Relationship Id="rId31" Type="http://schemas.openxmlformats.org/officeDocument/2006/relationships/oleObject" Target="embeddings/oleObject8.bin"/><Relationship Id="rId52" Type="http://schemas.openxmlformats.org/officeDocument/2006/relationships/image" Target="media/image25.wmf"/><Relationship Id="rId73" Type="http://schemas.openxmlformats.org/officeDocument/2006/relationships/oleObject" Target="embeddings/oleObject29.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image" Target="media/image49.emf"/><Relationship Id="rId101" Type="http://schemas.openxmlformats.org/officeDocument/2006/relationships/oleObject" Target="embeddings/oleObject42.bin"/><Relationship Id="rId122" Type="http://schemas.openxmlformats.org/officeDocument/2006/relationships/image" Target="media/image61.wmf"/><Relationship Id="rId143" Type="http://schemas.openxmlformats.org/officeDocument/2006/relationships/oleObject" Target="embeddings/oleObject63.bin"/><Relationship Id="rId148" Type="http://schemas.openxmlformats.org/officeDocument/2006/relationships/image" Target="media/image74.wmf"/><Relationship Id="rId164" Type="http://schemas.openxmlformats.org/officeDocument/2006/relationships/oleObject" Target="embeddings/oleObject73.bin"/><Relationship Id="rId169" Type="http://schemas.openxmlformats.org/officeDocument/2006/relationships/image" Target="media/image85.wmf"/><Relationship Id="rId185" Type="http://schemas.openxmlformats.org/officeDocument/2006/relationships/oleObject" Target="embeddings/oleObject85.bin"/><Relationship Id="rId4" Type="http://schemas.openxmlformats.org/officeDocument/2006/relationships/settings" Target="settings.xml"/><Relationship Id="rId9" Type="http://schemas.openxmlformats.org/officeDocument/2006/relationships/image" Target="media/image3.emf"/><Relationship Id="rId180" Type="http://schemas.openxmlformats.org/officeDocument/2006/relationships/oleObject" Target="embeddings/oleObject82.bin"/><Relationship Id="rId210" Type="http://schemas.openxmlformats.org/officeDocument/2006/relationships/image" Target="media/image104.wmf"/><Relationship Id="rId215" Type="http://schemas.openxmlformats.org/officeDocument/2006/relationships/oleObject" Target="embeddings/oleObject100.bin"/><Relationship Id="rId236" Type="http://schemas.openxmlformats.org/officeDocument/2006/relationships/image" Target="media/image117.wmf"/><Relationship Id="rId26" Type="http://schemas.openxmlformats.org/officeDocument/2006/relationships/image" Target="media/image12.wmf"/><Relationship Id="rId231" Type="http://schemas.openxmlformats.org/officeDocument/2006/relationships/oleObject" Target="embeddings/oleObject108.bin"/><Relationship Id="rId47" Type="http://schemas.openxmlformats.org/officeDocument/2006/relationships/oleObject" Target="embeddings/oleObject16.bin"/><Relationship Id="rId68" Type="http://schemas.openxmlformats.org/officeDocument/2006/relationships/image" Target="media/image33.wmf"/><Relationship Id="rId89" Type="http://schemas.openxmlformats.org/officeDocument/2006/relationships/oleObject" Target="embeddings/oleObject37.bin"/><Relationship Id="rId112" Type="http://schemas.openxmlformats.org/officeDocument/2006/relationships/image" Target="media/image56.wmf"/><Relationship Id="rId133" Type="http://schemas.openxmlformats.org/officeDocument/2006/relationships/oleObject" Target="embeddings/oleObject58.bin"/><Relationship Id="rId154" Type="http://schemas.openxmlformats.org/officeDocument/2006/relationships/image" Target="media/image77.wmf"/><Relationship Id="rId175" Type="http://schemas.openxmlformats.org/officeDocument/2006/relationships/oleObject" Target="embeddings/oleObject79.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7.wmf"/><Relationship Id="rId221" Type="http://schemas.openxmlformats.org/officeDocument/2006/relationships/oleObject" Target="embeddings/oleObject103.bin"/><Relationship Id="rId242" Type="http://schemas.openxmlformats.org/officeDocument/2006/relationships/image" Target="media/image120.wmf"/><Relationship Id="rId37" Type="http://schemas.openxmlformats.org/officeDocument/2006/relationships/oleObject" Target="embeddings/oleObject11.bin"/><Relationship Id="rId58" Type="http://schemas.openxmlformats.org/officeDocument/2006/relationships/image" Target="media/image28.wmf"/><Relationship Id="rId79" Type="http://schemas.openxmlformats.org/officeDocument/2006/relationships/oleObject" Target="embeddings/oleObject32.bin"/><Relationship Id="rId102" Type="http://schemas.openxmlformats.org/officeDocument/2006/relationships/image" Target="media/image51.wmf"/><Relationship Id="rId123" Type="http://schemas.openxmlformats.org/officeDocument/2006/relationships/oleObject" Target="embeddings/oleObject53.bin"/><Relationship Id="rId144" Type="http://schemas.openxmlformats.org/officeDocument/2006/relationships/image" Target="media/image72.wmf"/><Relationship Id="rId90" Type="http://schemas.openxmlformats.org/officeDocument/2006/relationships/image" Target="media/image44.wmf"/><Relationship Id="rId165" Type="http://schemas.openxmlformats.org/officeDocument/2006/relationships/image" Target="media/image83.wmf"/><Relationship Id="rId186" Type="http://schemas.openxmlformats.org/officeDocument/2006/relationships/image" Target="media/image92.wmf"/><Relationship Id="rId211" Type="http://schemas.openxmlformats.org/officeDocument/2006/relationships/oleObject" Target="embeddings/oleObject98.bin"/><Relationship Id="rId232" Type="http://schemas.openxmlformats.org/officeDocument/2006/relationships/image" Target="media/image115.wmf"/><Relationship Id="rId27" Type="http://schemas.openxmlformats.org/officeDocument/2006/relationships/oleObject" Target="embeddings/oleObject6.bin"/><Relationship Id="rId48" Type="http://schemas.openxmlformats.org/officeDocument/2006/relationships/image" Target="media/image23.wmf"/><Relationship Id="rId69" Type="http://schemas.openxmlformats.org/officeDocument/2006/relationships/oleObject" Target="embeddings/oleObject27.bin"/><Relationship Id="rId113" Type="http://schemas.openxmlformats.org/officeDocument/2006/relationships/oleObject" Target="embeddings/oleObject48.bin"/><Relationship Id="rId134" Type="http://schemas.openxmlformats.org/officeDocument/2006/relationships/image" Target="media/image67.wmf"/><Relationship Id="rId80" Type="http://schemas.openxmlformats.org/officeDocument/2006/relationships/image" Target="media/image39.wmf"/><Relationship Id="rId155" Type="http://schemas.openxmlformats.org/officeDocument/2006/relationships/oleObject" Target="embeddings/oleObject69.bin"/><Relationship Id="rId176" Type="http://schemas.openxmlformats.org/officeDocument/2006/relationships/image" Target="media/image88.wmf"/><Relationship Id="rId197" Type="http://schemas.openxmlformats.org/officeDocument/2006/relationships/oleObject" Target="embeddings/oleObject91.bin"/><Relationship Id="rId201" Type="http://schemas.openxmlformats.org/officeDocument/2006/relationships/oleObject" Target="embeddings/oleObject93.bin"/><Relationship Id="rId222" Type="http://schemas.openxmlformats.org/officeDocument/2006/relationships/image" Target="media/image110.wmf"/><Relationship Id="rId243" Type="http://schemas.openxmlformats.org/officeDocument/2006/relationships/oleObject" Target="embeddings/oleObject1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B7A11-BA1B-433E-BF3F-599B5F76E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4025</Words>
  <Characters>22946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dcterms:created xsi:type="dcterms:W3CDTF">2017-11-18T00:52:00Z</dcterms:created>
  <dcterms:modified xsi:type="dcterms:W3CDTF">2017-11-18T00:55:00Z</dcterms:modified>
</cp:coreProperties>
</file>